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41B3" w14:textId="77777777" w:rsidR="00021A81" w:rsidRPr="008A711A" w:rsidRDefault="00021A81" w:rsidP="00395337">
      <w:pPr>
        <w:spacing w:line="360" w:lineRule="auto"/>
        <w:jc w:val="center"/>
        <w:rPr>
          <w:rFonts w:ascii="Arial" w:hAnsi="Arial" w:cs="Arial"/>
          <w:b/>
          <w:color w:val="002060"/>
          <w:sz w:val="24"/>
        </w:rPr>
      </w:pPr>
      <w:r w:rsidRPr="008A711A">
        <w:rPr>
          <w:rFonts w:ascii="Arial" w:hAnsi="Arial" w:cs="Arial"/>
          <w:b/>
          <w:color w:val="002060"/>
          <w:sz w:val="24"/>
        </w:rPr>
        <w:t>ISTANBUL ATLAS ÜNİVERSİTESİ</w:t>
      </w:r>
    </w:p>
    <w:p w14:paraId="55A73F86" w14:textId="77777777" w:rsidR="004F5D9D" w:rsidRPr="008A711A" w:rsidRDefault="00021A81" w:rsidP="004F5D9D">
      <w:pPr>
        <w:spacing w:line="360" w:lineRule="auto"/>
        <w:jc w:val="center"/>
        <w:rPr>
          <w:rFonts w:ascii="Arial" w:hAnsi="Arial" w:cs="Arial"/>
          <w:b/>
          <w:color w:val="002060"/>
          <w:sz w:val="24"/>
        </w:rPr>
      </w:pPr>
      <w:r w:rsidRPr="008A711A">
        <w:rPr>
          <w:rFonts w:ascii="Arial" w:hAnsi="Arial" w:cs="Arial"/>
          <w:b/>
          <w:color w:val="002060"/>
          <w:sz w:val="24"/>
        </w:rPr>
        <w:t xml:space="preserve">ERASMUS+ </w:t>
      </w:r>
      <w:r w:rsidR="008B2FFE" w:rsidRPr="008A711A">
        <w:rPr>
          <w:rFonts w:ascii="Arial" w:hAnsi="Arial" w:cs="Arial"/>
          <w:b/>
          <w:color w:val="002060"/>
          <w:sz w:val="24"/>
        </w:rPr>
        <w:t>ÖĞRENİM HAREKETLİLİĞİ FAALİYETİ</w:t>
      </w:r>
      <w:r w:rsidR="004F5D9D" w:rsidRPr="008A711A">
        <w:rPr>
          <w:rFonts w:ascii="Arial" w:hAnsi="Arial" w:cs="Arial"/>
          <w:b/>
          <w:color w:val="002060"/>
          <w:sz w:val="24"/>
        </w:rPr>
        <w:t xml:space="preserve"> - BAŞVURU SÜREÇLERİ</w:t>
      </w:r>
    </w:p>
    <w:tbl>
      <w:tblPr>
        <w:tblpPr w:leftFromText="141" w:rightFromText="141" w:vertAnchor="text" w:horzAnchor="margin" w:tblpY="216"/>
        <w:tblW w:w="9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0"/>
        <w:gridCol w:w="4591"/>
      </w:tblGrid>
      <w:tr w:rsidR="00021A81" w:rsidRPr="007C150B" w14:paraId="18635D45" w14:textId="77777777" w:rsidTr="00BB157A">
        <w:trPr>
          <w:trHeight w:val="699"/>
        </w:trPr>
        <w:tc>
          <w:tcPr>
            <w:tcW w:w="9181" w:type="dxa"/>
            <w:gridSpan w:val="2"/>
            <w:shd w:val="clear" w:color="auto" w:fill="DBDBDB" w:themeFill="accent3" w:themeFillTint="66"/>
            <w:vAlign w:val="center"/>
          </w:tcPr>
          <w:p w14:paraId="0C3CED2C" w14:textId="0D65C09E" w:rsidR="00021A81" w:rsidRPr="007C150B" w:rsidRDefault="00021A81" w:rsidP="00451170">
            <w:pPr>
              <w:jc w:val="center"/>
              <w:rPr>
                <w:rFonts w:ascii="Arial" w:hAnsi="Arial" w:cs="Arial"/>
                <w:b/>
                <w:u w:val="single"/>
              </w:rPr>
            </w:pPr>
            <w:r w:rsidRPr="007C150B">
              <w:rPr>
                <w:rFonts w:ascii="Arial" w:hAnsi="Arial" w:cs="Arial"/>
                <w:b/>
                <w:sz w:val="24"/>
                <w:u w:val="single"/>
              </w:rPr>
              <w:t xml:space="preserve">2022-2023 </w:t>
            </w:r>
            <w:r w:rsidR="00FF64F0" w:rsidRPr="007C150B">
              <w:rPr>
                <w:rFonts w:ascii="Arial" w:hAnsi="Arial" w:cs="Arial"/>
                <w:b/>
                <w:sz w:val="24"/>
                <w:u w:val="single"/>
              </w:rPr>
              <w:t>SÖZLEŞME DÖNEMİ</w:t>
            </w:r>
            <w:r w:rsidRPr="007C150B">
              <w:rPr>
                <w:rFonts w:ascii="Arial" w:hAnsi="Arial" w:cs="Arial"/>
                <w:b/>
                <w:sz w:val="24"/>
                <w:u w:val="single"/>
              </w:rPr>
              <w:t xml:space="preserve"> </w:t>
            </w:r>
            <w:r w:rsidR="00451170">
              <w:rPr>
                <w:rFonts w:ascii="Arial" w:hAnsi="Arial" w:cs="Arial"/>
                <w:b/>
                <w:sz w:val="24"/>
                <w:u w:val="single"/>
              </w:rPr>
              <w:t>SEÇİM</w:t>
            </w:r>
            <w:r w:rsidR="00451170" w:rsidRPr="007C150B">
              <w:rPr>
                <w:rFonts w:ascii="Arial" w:hAnsi="Arial" w:cs="Arial"/>
                <w:b/>
                <w:sz w:val="24"/>
                <w:u w:val="single"/>
              </w:rPr>
              <w:t xml:space="preserve"> </w:t>
            </w:r>
            <w:r w:rsidRPr="007C150B">
              <w:rPr>
                <w:rFonts w:ascii="Arial" w:hAnsi="Arial" w:cs="Arial"/>
                <w:b/>
                <w:sz w:val="24"/>
                <w:u w:val="single"/>
              </w:rPr>
              <w:t>TAKVİMİ</w:t>
            </w:r>
          </w:p>
        </w:tc>
      </w:tr>
      <w:tr w:rsidR="00021A81" w:rsidRPr="007C150B" w14:paraId="0F3E4E71" w14:textId="77777777" w:rsidTr="00021A81">
        <w:trPr>
          <w:trHeight w:val="851"/>
        </w:trPr>
        <w:tc>
          <w:tcPr>
            <w:tcW w:w="4590" w:type="dxa"/>
            <w:vAlign w:val="center"/>
          </w:tcPr>
          <w:p w14:paraId="36FDE0F5" w14:textId="77777777" w:rsidR="00021A81" w:rsidRPr="007C150B" w:rsidRDefault="00021A81" w:rsidP="00763583">
            <w:pPr>
              <w:pStyle w:val="TableParagraph"/>
              <w:spacing w:before="97" w:line="276" w:lineRule="auto"/>
              <w:ind w:left="107"/>
              <w:rPr>
                <w:b/>
                <w:sz w:val="24"/>
                <w:szCs w:val="24"/>
              </w:rPr>
            </w:pPr>
            <w:r w:rsidRPr="007C150B">
              <w:rPr>
                <w:b/>
                <w:sz w:val="24"/>
                <w:szCs w:val="24"/>
              </w:rPr>
              <w:t>İlan Tarihi</w:t>
            </w:r>
          </w:p>
        </w:tc>
        <w:tc>
          <w:tcPr>
            <w:tcW w:w="4591" w:type="dxa"/>
            <w:vAlign w:val="center"/>
          </w:tcPr>
          <w:p w14:paraId="44ABD605" w14:textId="77777777" w:rsidR="00021A81" w:rsidRPr="007C150B" w:rsidRDefault="00021A81" w:rsidP="00763583">
            <w:pPr>
              <w:pStyle w:val="TableParagraph"/>
              <w:spacing w:before="184" w:line="276" w:lineRule="auto"/>
              <w:ind w:left="110"/>
              <w:rPr>
                <w:sz w:val="24"/>
                <w:szCs w:val="24"/>
              </w:rPr>
            </w:pPr>
            <w:r w:rsidRPr="007C150B">
              <w:rPr>
                <w:sz w:val="24"/>
                <w:szCs w:val="24"/>
              </w:rPr>
              <w:t xml:space="preserve">11 </w:t>
            </w:r>
            <w:r w:rsidR="00FF64F0" w:rsidRPr="007C150B">
              <w:rPr>
                <w:sz w:val="24"/>
                <w:szCs w:val="24"/>
              </w:rPr>
              <w:t>Nisan 2022</w:t>
            </w:r>
          </w:p>
        </w:tc>
      </w:tr>
      <w:tr w:rsidR="00021A81" w:rsidRPr="007C150B" w14:paraId="1771C4A8" w14:textId="77777777" w:rsidTr="00021A81">
        <w:trPr>
          <w:trHeight w:val="851"/>
        </w:trPr>
        <w:tc>
          <w:tcPr>
            <w:tcW w:w="4590" w:type="dxa"/>
            <w:vAlign w:val="center"/>
          </w:tcPr>
          <w:p w14:paraId="6454099C" w14:textId="77777777" w:rsidR="00021A81" w:rsidRPr="007C150B" w:rsidRDefault="00021A81" w:rsidP="00763583">
            <w:pPr>
              <w:pStyle w:val="TableParagraph"/>
              <w:spacing w:line="276" w:lineRule="auto"/>
              <w:ind w:left="107"/>
              <w:rPr>
                <w:b/>
                <w:sz w:val="24"/>
                <w:szCs w:val="24"/>
              </w:rPr>
            </w:pPr>
          </w:p>
          <w:p w14:paraId="0701873B" w14:textId="77777777" w:rsidR="00021A81" w:rsidRPr="007C150B" w:rsidRDefault="00021A81" w:rsidP="00763583">
            <w:pPr>
              <w:pStyle w:val="TableParagraph"/>
              <w:spacing w:line="276" w:lineRule="auto"/>
              <w:ind w:left="107"/>
              <w:rPr>
                <w:b/>
                <w:sz w:val="24"/>
                <w:szCs w:val="24"/>
              </w:rPr>
            </w:pPr>
            <w:r w:rsidRPr="007C150B">
              <w:rPr>
                <w:b/>
                <w:sz w:val="24"/>
                <w:szCs w:val="24"/>
              </w:rPr>
              <w:t>Başvuru Tarih Aralığı</w:t>
            </w:r>
          </w:p>
          <w:p w14:paraId="60ADA8F0" w14:textId="77777777" w:rsidR="00021A81" w:rsidRPr="007C150B" w:rsidRDefault="00021A81" w:rsidP="00763583">
            <w:pPr>
              <w:pStyle w:val="TableParagraph"/>
              <w:spacing w:before="126" w:line="276" w:lineRule="auto"/>
              <w:ind w:left="107"/>
              <w:rPr>
                <w:b/>
                <w:sz w:val="24"/>
                <w:szCs w:val="24"/>
              </w:rPr>
            </w:pPr>
          </w:p>
        </w:tc>
        <w:tc>
          <w:tcPr>
            <w:tcW w:w="4591" w:type="dxa"/>
            <w:vAlign w:val="center"/>
          </w:tcPr>
          <w:p w14:paraId="0136FC79" w14:textId="621E54E8" w:rsidR="00021A81" w:rsidRPr="007C150B" w:rsidRDefault="00BB157A" w:rsidP="00763583">
            <w:pPr>
              <w:pStyle w:val="TableParagraph"/>
              <w:spacing w:before="184" w:line="276" w:lineRule="auto"/>
              <w:rPr>
                <w:sz w:val="24"/>
                <w:szCs w:val="24"/>
              </w:rPr>
            </w:pPr>
            <w:r>
              <w:rPr>
                <w:b/>
                <w:sz w:val="24"/>
                <w:szCs w:val="24"/>
              </w:rPr>
              <w:t xml:space="preserve"> </w:t>
            </w:r>
            <w:r w:rsidR="00021A81" w:rsidRPr="007C150B">
              <w:rPr>
                <w:b/>
                <w:sz w:val="24"/>
                <w:szCs w:val="24"/>
              </w:rPr>
              <w:t>Başlangıç:</w:t>
            </w:r>
            <w:r w:rsidR="00021A81" w:rsidRPr="007C150B">
              <w:rPr>
                <w:sz w:val="24"/>
                <w:szCs w:val="24"/>
              </w:rPr>
              <w:t xml:space="preserve"> 1 Mayıs 2022</w:t>
            </w:r>
          </w:p>
          <w:p w14:paraId="3580560B" w14:textId="40AC3959" w:rsidR="00021A81" w:rsidRPr="007C150B" w:rsidRDefault="00BB157A" w:rsidP="00763583">
            <w:pPr>
              <w:pStyle w:val="TableParagraph"/>
              <w:spacing w:before="184" w:line="276" w:lineRule="auto"/>
              <w:rPr>
                <w:sz w:val="24"/>
                <w:szCs w:val="24"/>
              </w:rPr>
            </w:pPr>
            <w:r>
              <w:rPr>
                <w:b/>
                <w:sz w:val="24"/>
                <w:szCs w:val="24"/>
              </w:rPr>
              <w:t xml:space="preserve"> </w:t>
            </w:r>
            <w:r w:rsidR="00021A81" w:rsidRPr="007C150B">
              <w:rPr>
                <w:b/>
                <w:sz w:val="24"/>
                <w:szCs w:val="24"/>
              </w:rPr>
              <w:t>Bitiş:</w:t>
            </w:r>
            <w:r w:rsidR="00021A81" w:rsidRPr="007C150B">
              <w:rPr>
                <w:sz w:val="24"/>
                <w:szCs w:val="24"/>
              </w:rPr>
              <w:t xml:space="preserve"> 15 Mayıs 2022</w:t>
            </w:r>
          </w:p>
        </w:tc>
      </w:tr>
      <w:tr w:rsidR="00BB157A" w:rsidRPr="007C150B" w14:paraId="61AD54B3" w14:textId="77777777" w:rsidTr="00021A81">
        <w:trPr>
          <w:trHeight w:val="851"/>
        </w:trPr>
        <w:tc>
          <w:tcPr>
            <w:tcW w:w="4590" w:type="dxa"/>
            <w:vAlign w:val="center"/>
          </w:tcPr>
          <w:p w14:paraId="26283D11" w14:textId="0859D51C" w:rsidR="00BB157A" w:rsidRPr="00BB157A" w:rsidRDefault="00BB157A" w:rsidP="00BB157A">
            <w:pPr>
              <w:pStyle w:val="TableParagraph"/>
              <w:spacing w:line="276" w:lineRule="auto"/>
              <w:ind w:left="107"/>
              <w:rPr>
                <w:b/>
                <w:sz w:val="24"/>
                <w:szCs w:val="24"/>
              </w:rPr>
            </w:pPr>
            <w:r w:rsidRPr="00BB157A">
              <w:rPr>
                <w:b/>
                <w:sz w:val="24"/>
                <w:szCs w:val="24"/>
              </w:rPr>
              <w:t>Erasmus+ Koordinatörlüğü tarafından Uygunluk Kontrolünün Yapılması</w:t>
            </w:r>
          </w:p>
        </w:tc>
        <w:tc>
          <w:tcPr>
            <w:tcW w:w="4591" w:type="dxa"/>
            <w:vAlign w:val="center"/>
          </w:tcPr>
          <w:p w14:paraId="70BB6F64" w14:textId="72870332" w:rsidR="00BB157A" w:rsidRPr="00BB157A" w:rsidRDefault="00BB157A" w:rsidP="00BB157A">
            <w:pPr>
              <w:pStyle w:val="TableParagraph"/>
              <w:spacing w:before="184" w:line="276" w:lineRule="auto"/>
              <w:rPr>
                <w:b/>
                <w:sz w:val="24"/>
                <w:szCs w:val="24"/>
              </w:rPr>
            </w:pPr>
            <w:r w:rsidRPr="00BB157A">
              <w:rPr>
                <w:sz w:val="24"/>
                <w:szCs w:val="24"/>
              </w:rPr>
              <w:t xml:space="preserve"> 16 Mayıs 2022</w:t>
            </w:r>
          </w:p>
        </w:tc>
      </w:tr>
      <w:tr w:rsidR="00BB157A" w:rsidRPr="007C150B" w14:paraId="2C72D45D" w14:textId="77777777" w:rsidTr="00021A81">
        <w:trPr>
          <w:trHeight w:val="851"/>
        </w:trPr>
        <w:tc>
          <w:tcPr>
            <w:tcW w:w="4590" w:type="dxa"/>
            <w:vAlign w:val="center"/>
          </w:tcPr>
          <w:p w14:paraId="02922C1D" w14:textId="77777777" w:rsidR="00BB157A" w:rsidRPr="007C150B" w:rsidRDefault="00BB157A" w:rsidP="00BB157A">
            <w:pPr>
              <w:pStyle w:val="TableParagraph"/>
              <w:spacing w:line="276" w:lineRule="auto"/>
              <w:ind w:right="1002"/>
              <w:rPr>
                <w:b/>
                <w:sz w:val="24"/>
                <w:szCs w:val="24"/>
              </w:rPr>
            </w:pPr>
            <w:r w:rsidRPr="007C150B">
              <w:rPr>
                <w:b/>
                <w:sz w:val="24"/>
                <w:szCs w:val="24"/>
              </w:rPr>
              <w:t>Yabancı Dil Sınavı İngilizce</w:t>
            </w:r>
          </w:p>
          <w:p w14:paraId="3CB30829" w14:textId="77777777" w:rsidR="00BB157A" w:rsidRPr="007C150B" w:rsidRDefault="00BB157A" w:rsidP="00BB157A">
            <w:pPr>
              <w:pStyle w:val="TableParagraph"/>
              <w:spacing w:line="276" w:lineRule="auto"/>
              <w:ind w:left="107" w:right="1002"/>
              <w:rPr>
                <w:b/>
                <w:sz w:val="24"/>
                <w:szCs w:val="24"/>
              </w:rPr>
            </w:pPr>
          </w:p>
        </w:tc>
        <w:tc>
          <w:tcPr>
            <w:tcW w:w="4591" w:type="dxa"/>
            <w:vAlign w:val="center"/>
          </w:tcPr>
          <w:p w14:paraId="3B4CEC82" w14:textId="0374ABEA" w:rsidR="00BB157A" w:rsidRPr="00030133" w:rsidRDefault="00AD67FA" w:rsidP="00BB157A">
            <w:pPr>
              <w:pStyle w:val="TableParagraph"/>
              <w:spacing w:line="276" w:lineRule="auto"/>
              <w:rPr>
                <w:sz w:val="24"/>
                <w:szCs w:val="24"/>
              </w:rPr>
            </w:pPr>
            <w:r>
              <w:rPr>
                <w:sz w:val="24"/>
                <w:szCs w:val="24"/>
              </w:rPr>
              <w:t xml:space="preserve"> </w:t>
            </w:r>
            <w:r w:rsidR="00BB157A" w:rsidRPr="00030133">
              <w:rPr>
                <w:sz w:val="24"/>
                <w:szCs w:val="24"/>
              </w:rPr>
              <w:t>1</w:t>
            </w:r>
            <w:r w:rsidR="00BB157A">
              <w:rPr>
                <w:sz w:val="24"/>
                <w:szCs w:val="24"/>
              </w:rPr>
              <w:t>7</w:t>
            </w:r>
            <w:r w:rsidR="00BB157A" w:rsidRPr="00030133">
              <w:rPr>
                <w:sz w:val="24"/>
                <w:szCs w:val="24"/>
              </w:rPr>
              <w:t xml:space="preserve"> Mayıs  2022</w:t>
            </w:r>
          </w:p>
          <w:p w14:paraId="1119F904" w14:textId="77777777" w:rsidR="00BB157A" w:rsidRPr="00030133" w:rsidRDefault="00BB157A" w:rsidP="00BB157A">
            <w:pPr>
              <w:pStyle w:val="TableParagraph"/>
              <w:spacing w:line="276" w:lineRule="auto"/>
              <w:ind w:left="110" w:right="91"/>
              <w:rPr>
                <w:sz w:val="24"/>
                <w:szCs w:val="24"/>
              </w:rPr>
            </w:pPr>
          </w:p>
        </w:tc>
      </w:tr>
      <w:tr w:rsidR="00BB157A" w:rsidRPr="007C150B" w14:paraId="795A58C6" w14:textId="77777777" w:rsidTr="00021A81">
        <w:trPr>
          <w:trHeight w:val="851"/>
        </w:trPr>
        <w:tc>
          <w:tcPr>
            <w:tcW w:w="4590" w:type="dxa"/>
            <w:vAlign w:val="center"/>
          </w:tcPr>
          <w:p w14:paraId="4C49B951" w14:textId="77777777" w:rsidR="00BB157A" w:rsidRPr="007C150B" w:rsidRDefault="00BB157A" w:rsidP="00BB157A">
            <w:pPr>
              <w:pStyle w:val="TableParagraph"/>
              <w:spacing w:before="4" w:line="276" w:lineRule="auto"/>
              <w:rPr>
                <w:b/>
                <w:sz w:val="24"/>
                <w:szCs w:val="24"/>
              </w:rPr>
            </w:pPr>
          </w:p>
          <w:p w14:paraId="435747D8" w14:textId="77777777" w:rsidR="00BB157A" w:rsidRPr="007C150B" w:rsidRDefault="00BB157A" w:rsidP="00BB157A">
            <w:pPr>
              <w:pStyle w:val="TableParagraph"/>
              <w:spacing w:before="1" w:line="276" w:lineRule="auto"/>
              <w:ind w:left="107"/>
              <w:rPr>
                <w:b/>
                <w:sz w:val="24"/>
                <w:szCs w:val="24"/>
              </w:rPr>
            </w:pPr>
            <w:r w:rsidRPr="007C150B">
              <w:rPr>
                <w:b/>
                <w:sz w:val="24"/>
                <w:szCs w:val="24"/>
              </w:rPr>
              <w:t>Yabancı Dil Sınav Puanlarının İlanı</w:t>
            </w:r>
          </w:p>
        </w:tc>
        <w:tc>
          <w:tcPr>
            <w:tcW w:w="4591" w:type="dxa"/>
            <w:vAlign w:val="center"/>
          </w:tcPr>
          <w:p w14:paraId="066C0722" w14:textId="77777777" w:rsidR="00BB157A" w:rsidRPr="00030133" w:rsidRDefault="00BB157A" w:rsidP="00BB157A">
            <w:pPr>
              <w:pStyle w:val="TableParagraph"/>
              <w:spacing w:before="183" w:line="276" w:lineRule="auto"/>
              <w:ind w:left="110"/>
              <w:rPr>
                <w:sz w:val="24"/>
                <w:szCs w:val="24"/>
              </w:rPr>
            </w:pPr>
            <w:r w:rsidRPr="00030133">
              <w:rPr>
                <w:sz w:val="24"/>
                <w:szCs w:val="24"/>
              </w:rPr>
              <w:t>23 Mayıs 2022</w:t>
            </w:r>
          </w:p>
        </w:tc>
      </w:tr>
      <w:tr w:rsidR="00BB157A" w:rsidRPr="007C150B" w14:paraId="1F42B304" w14:textId="77777777" w:rsidTr="00021A81">
        <w:trPr>
          <w:trHeight w:val="851"/>
        </w:trPr>
        <w:tc>
          <w:tcPr>
            <w:tcW w:w="4590" w:type="dxa"/>
            <w:vAlign w:val="center"/>
          </w:tcPr>
          <w:p w14:paraId="1A0C9154" w14:textId="77777777" w:rsidR="00BB157A" w:rsidRPr="007C150B" w:rsidRDefault="00BB157A" w:rsidP="00BB157A">
            <w:pPr>
              <w:pStyle w:val="TableParagraph"/>
              <w:spacing w:before="4" w:line="276" w:lineRule="auto"/>
              <w:rPr>
                <w:b/>
                <w:sz w:val="24"/>
                <w:szCs w:val="24"/>
              </w:rPr>
            </w:pPr>
            <w:r w:rsidRPr="007C150B">
              <w:rPr>
                <w:b/>
                <w:sz w:val="24"/>
                <w:szCs w:val="24"/>
              </w:rPr>
              <w:t>Yabancı Dil Sınavı Sonuçlarına İtiraz</w:t>
            </w:r>
          </w:p>
        </w:tc>
        <w:tc>
          <w:tcPr>
            <w:tcW w:w="4591" w:type="dxa"/>
            <w:vAlign w:val="center"/>
          </w:tcPr>
          <w:p w14:paraId="6F2FFE7B" w14:textId="77777777" w:rsidR="00BB157A" w:rsidRPr="00030133" w:rsidRDefault="00BB157A" w:rsidP="00BB157A">
            <w:pPr>
              <w:pStyle w:val="TableParagraph"/>
              <w:spacing w:before="183" w:line="276" w:lineRule="auto"/>
              <w:ind w:left="110"/>
              <w:rPr>
                <w:sz w:val="24"/>
                <w:szCs w:val="24"/>
              </w:rPr>
            </w:pPr>
            <w:r w:rsidRPr="00030133">
              <w:rPr>
                <w:sz w:val="24"/>
                <w:szCs w:val="24"/>
              </w:rPr>
              <w:t>23-25 Mayıs 2022</w:t>
            </w:r>
          </w:p>
        </w:tc>
      </w:tr>
      <w:tr w:rsidR="00BB157A" w:rsidRPr="007C150B" w14:paraId="5603E45D" w14:textId="77777777" w:rsidTr="00021A81">
        <w:trPr>
          <w:trHeight w:val="851"/>
        </w:trPr>
        <w:tc>
          <w:tcPr>
            <w:tcW w:w="4590" w:type="dxa"/>
            <w:vAlign w:val="center"/>
          </w:tcPr>
          <w:p w14:paraId="3354E934" w14:textId="77777777" w:rsidR="00BB157A" w:rsidRPr="007C150B" w:rsidRDefault="00BB157A" w:rsidP="00BB157A">
            <w:pPr>
              <w:pStyle w:val="TableParagraph"/>
              <w:spacing w:line="276" w:lineRule="auto"/>
              <w:ind w:left="107"/>
              <w:rPr>
                <w:b/>
                <w:sz w:val="24"/>
                <w:szCs w:val="24"/>
              </w:rPr>
            </w:pPr>
            <w:r w:rsidRPr="007C150B">
              <w:rPr>
                <w:b/>
                <w:sz w:val="24"/>
                <w:szCs w:val="24"/>
              </w:rPr>
              <w:t>Erasmus+ Koordinatörlüğü  tarafından Birimlere Öğrenci Başvurularının Gönderilmesi</w:t>
            </w:r>
          </w:p>
        </w:tc>
        <w:tc>
          <w:tcPr>
            <w:tcW w:w="4591" w:type="dxa"/>
            <w:vAlign w:val="center"/>
          </w:tcPr>
          <w:p w14:paraId="5B83453C" w14:textId="77777777" w:rsidR="00BB157A" w:rsidRPr="007C150B" w:rsidRDefault="00BB157A" w:rsidP="00BB157A">
            <w:pPr>
              <w:pStyle w:val="TableParagraph"/>
              <w:spacing w:before="183" w:line="276" w:lineRule="auto"/>
              <w:ind w:left="110"/>
              <w:rPr>
                <w:sz w:val="24"/>
                <w:szCs w:val="24"/>
              </w:rPr>
            </w:pPr>
            <w:r w:rsidRPr="007C150B">
              <w:rPr>
                <w:sz w:val="24"/>
                <w:szCs w:val="24"/>
              </w:rPr>
              <w:t>27 Mayıs 2022</w:t>
            </w:r>
          </w:p>
        </w:tc>
      </w:tr>
      <w:tr w:rsidR="00BB157A" w:rsidRPr="007C150B" w14:paraId="385B433A" w14:textId="77777777" w:rsidTr="00021A81">
        <w:trPr>
          <w:trHeight w:val="851"/>
        </w:trPr>
        <w:tc>
          <w:tcPr>
            <w:tcW w:w="4590" w:type="dxa"/>
            <w:vAlign w:val="center"/>
          </w:tcPr>
          <w:p w14:paraId="6E5CAE41" w14:textId="77777777" w:rsidR="00BB157A" w:rsidRPr="007C150B" w:rsidRDefault="00BB157A" w:rsidP="00BB157A">
            <w:pPr>
              <w:pStyle w:val="TableParagraph"/>
              <w:spacing w:line="276" w:lineRule="auto"/>
              <w:ind w:left="107"/>
              <w:rPr>
                <w:b/>
                <w:sz w:val="24"/>
                <w:szCs w:val="24"/>
              </w:rPr>
            </w:pPr>
            <w:r w:rsidRPr="007C150B">
              <w:rPr>
                <w:b/>
                <w:sz w:val="24"/>
                <w:szCs w:val="24"/>
              </w:rPr>
              <w:t>Erasmus+ birim koordinatörleri tarafından uygunluk kontrolü ve yerleştirmelerin Erasmus + ofisine gönderilmesi</w:t>
            </w:r>
          </w:p>
        </w:tc>
        <w:tc>
          <w:tcPr>
            <w:tcW w:w="4591" w:type="dxa"/>
            <w:vAlign w:val="center"/>
          </w:tcPr>
          <w:p w14:paraId="7495F815" w14:textId="77777777" w:rsidR="00BB157A" w:rsidRPr="007C150B" w:rsidRDefault="00BB157A" w:rsidP="00BB157A">
            <w:pPr>
              <w:pStyle w:val="TableParagraph"/>
              <w:spacing w:before="183" w:line="276" w:lineRule="auto"/>
              <w:ind w:left="110"/>
              <w:rPr>
                <w:sz w:val="24"/>
                <w:szCs w:val="24"/>
              </w:rPr>
            </w:pPr>
            <w:r w:rsidRPr="007C150B">
              <w:rPr>
                <w:sz w:val="24"/>
                <w:szCs w:val="24"/>
              </w:rPr>
              <w:t>27-30 Mayıs 2022</w:t>
            </w:r>
          </w:p>
        </w:tc>
      </w:tr>
      <w:tr w:rsidR="00BB157A" w:rsidRPr="007C150B" w14:paraId="068FD141" w14:textId="77777777" w:rsidTr="00021A81">
        <w:trPr>
          <w:trHeight w:val="851"/>
        </w:trPr>
        <w:tc>
          <w:tcPr>
            <w:tcW w:w="4590" w:type="dxa"/>
            <w:vAlign w:val="center"/>
          </w:tcPr>
          <w:p w14:paraId="202EDCD1" w14:textId="77777777" w:rsidR="00BB157A" w:rsidRPr="007C150B" w:rsidRDefault="00BB157A" w:rsidP="00BB157A">
            <w:pPr>
              <w:pStyle w:val="TableParagraph"/>
              <w:spacing w:before="111" w:line="276" w:lineRule="auto"/>
              <w:ind w:left="107"/>
              <w:rPr>
                <w:b/>
                <w:sz w:val="24"/>
                <w:szCs w:val="24"/>
              </w:rPr>
            </w:pPr>
            <w:r w:rsidRPr="007C150B">
              <w:rPr>
                <w:b/>
                <w:sz w:val="24"/>
                <w:szCs w:val="24"/>
              </w:rPr>
              <w:t>Üniversite Erasmus + Seçim Komisyonu tarafından Sonuçlarının İlanı</w:t>
            </w:r>
          </w:p>
        </w:tc>
        <w:tc>
          <w:tcPr>
            <w:tcW w:w="4591" w:type="dxa"/>
            <w:vAlign w:val="center"/>
          </w:tcPr>
          <w:p w14:paraId="40DA021C" w14:textId="77777777" w:rsidR="00BB157A" w:rsidRPr="007C150B" w:rsidRDefault="00BB157A" w:rsidP="00BB157A">
            <w:pPr>
              <w:pStyle w:val="TableParagraph"/>
              <w:spacing w:before="111" w:line="276" w:lineRule="auto"/>
              <w:ind w:left="110"/>
              <w:rPr>
                <w:sz w:val="24"/>
                <w:szCs w:val="24"/>
              </w:rPr>
            </w:pPr>
            <w:r w:rsidRPr="007C150B">
              <w:rPr>
                <w:sz w:val="24"/>
                <w:szCs w:val="24"/>
              </w:rPr>
              <w:t>31 Mayıs  2022</w:t>
            </w:r>
          </w:p>
        </w:tc>
      </w:tr>
      <w:tr w:rsidR="00BB157A" w:rsidRPr="007C150B" w14:paraId="4AD5ADBF" w14:textId="77777777" w:rsidTr="00021A81">
        <w:trPr>
          <w:trHeight w:val="851"/>
        </w:trPr>
        <w:tc>
          <w:tcPr>
            <w:tcW w:w="4590" w:type="dxa"/>
            <w:vAlign w:val="center"/>
          </w:tcPr>
          <w:p w14:paraId="565B5F5D" w14:textId="77777777" w:rsidR="00BB157A" w:rsidRPr="007C150B" w:rsidRDefault="00BB157A" w:rsidP="00BB157A">
            <w:pPr>
              <w:pStyle w:val="TableParagraph"/>
              <w:spacing w:before="4" w:line="276" w:lineRule="auto"/>
              <w:rPr>
                <w:b/>
                <w:sz w:val="24"/>
                <w:szCs w:val="24"/>
              </w:rPr>
            </w:pPr>
          </w:p>
          <w:p w14:paraId="0A6647D5" w14:textId="77777777" w:rsidR="00BB157A" w:rsidRPr="007C150B" w:rsidRDefault="00BB157A" w:rsidP="00BB157A">
            <w:pPr>
              <w:pStyle w:val="TableParagraph"/>
              <w:spacing w:before="1" w:line="276" w:lineRule="auto"/>
              <w:ind w:left="107"/>
              <w:rPr>
                <w:b/>
                <w:sz w:val="24"/>
                <w:szCs w:val="24"/>
              </w:rPr>
            </w:pPr>
            <w:r w:rsidRPr="007C150B">
              <w:rPr>
                <w:b/>
                <w:sz w:val="24"/>
                <w:szCs w:val="24"/>
              </w:rPr>
              <w:t>Seçim Sonuçlarına İtiraz Süresi</w:t>
            </w:r>
          </w:p>
        </w:tc>
        <w:tc>
          <w:tcPr>
            <w:tcW w:w="4591" w:type="dxa"/>
            <w:vAlign w:val="center"/>
          </w:tcPr>
          <w:p w14:paraId="10DE7014" w14:textId="77777777" w:rsidR="00BB157A" w:rsidRPr="007C150B" w:rsidRDefault="00BB157A" w:rsidP="00BB157A">
            <w:pPr>
              <w:pStyle w:val="TableParagraph"/>
              <w:spacing w:before="4" w:line="276" w:lineRule="auto"/>
              <w:rPr>
                <w:b/>
                <w:sz w:val="24"/>
                <w:szCs w:val="24"/>
              </w:rPr>
            </w:pPr>
          </w:p>
          <w:p w14:paraId="407E5D7F" w14:textId="77777777" w:rsidR="00BB157A" w:rsidRPr="007C150B" w:rsidRDefault="00BB157A" w:rsidP="00BB157A">
            <w:pPr>
              <w:pStyle w:val="TableParagraph"/>
              <w:spacing w:before="1" w:line="276" w:lineRule="auto"/>
              <w:ind w:left="110"/>
              <w:rPr>
                <w:sz w:val="24"/>
                <w:szCs w:val="24"/>
              </w:rPr>
            </w:pPr>
            <w:r w:rsidRPr="007C150B">
              <w:rPr>
                <w:sz w:val="24"/>
                <w:szCs w:val="24"/>
              </w:rPr>
              <w:t>31 Mayıs- 3 Haziran 2022</w:t>
            </w:r>
          </w:p>
        </w:tc>
      </w:tr>
      <w:tr w:rsidR="00BB157A" w:rsidRPr="007C150B" w14:paraId="720EB274" w14:textId="77777777" w:rsidTr="00021A81">
        <w:trPr>
          <w:trHeight w:val="851"/>
        </w:trPr>
        <w:tc>
          <w:tcPr>
            <w:tcW w:w="4590" w:type="dxa"/>
            <w:vAlign w:val="center"/>
          </w:tcPr>
          <w:p w14:paraId="027765B6" w14:textId="77777777" w:rsidR="00BB157A" w:rsidRPr="007C150B" w:rsidRDefault="00BB157A" w:rsidP="00BB157A">
            <w:pPr>
              <w:pStyle w:val="TableParagraph"/>
              <w:spacing w:line="276" w:lineRule="auto"/>
              <w:ind w:left="107" w:right="3121"/>
              <w:rPr>
                <w:b/>
                <w:sz w:val="24"/>
                <w:szCs w:val="24"/>
              </w:rPr>
            </w:pPr>
            <w:r w:rsidRPr="007C150B">
              <w:rPr>
                <w:b/>
                <w:sz w:val="24"/>
                <w:szCs w:val="24"/>
              </w:rPr>
              <w:t>Feragat Süresi</w:t>
            </w:r>
          </w:p>
          <w:p w14:paraId="3985AB1E" w14:textId="77777777" w:rsidR="00BB157A" w:rsidRPr="007C150B" w:rsidRDefault="00BB157A" w:rsidP="00BB157A">
            <w:pPr>
              <w:pStyle w:val="TableParagraph"/>
              <w:spacing w:line="276" w:lineRule="auto"/>
              <w:ind w:left="107"/>
              <w:rPr>
                <w:b/>
                <w:sz w:val="24"/>
                <w:szCs w:val="24"/>
              </w:rPr>
            </w:pPr>
          </w:p>
        </w:tc>
        <w:tc>
          <w:tcPr>
            <w:tcW w:w="4591" w:type="dxa"/>
            <w:vAlign w:val="center"/>
          </w:tcPr>
          <w:p w14:paraId="580279FD" w14:textId="77777777" w:rsidR="00BB157A" w:rsidRPr="007C150B" w:rsidRDefault="00BB157A" w:rsidP="00BB157A">
            <w:pPr>
              <w:pStyle w:val="TableParagraph"/>
              <w:spacing w:before="126" w:line="276" w:lineRule="auto"/>
              <w:ind w:left="110"/>
              <w:rPr>
                <w:sz w:val="24"/>
                <w:szCs w:val="24"/>
              </w:rPr>
            </w:pPr>
            <w:r w:rsidRPr="007C150B">
              <w:rPr>
                <w:sz w:val="24"/>
                <w:szCs w:val="24"/>
              </w:rPr>
              <w:t>3 Haziran – 4 Ağustos 2022</w:t>
            </w:r>
          </w:p>
        </w:tc>
      </w:tr>
      <w:tr w:rsidR="00BB157A" w:rsidRPr="007C150B" w14:paraId="5C34AB05" w14:textId="77777777" w:rsidTr="00021A81">
        <w:trPr>
          <w:trHeight w:val="851"/>
        </w:trPr>
        <w:tc>
          <w:tcPr>
            <w:tcW w:w="4590" w:type="dxa"/>
            <w:vAlign w:val="center"/>
          </w:tcPr>
          <w:p w14:paraId="38E0FA49" w14:textId="77777777" w:rsidR="00BB157A" w:rsidRPr="007C150B" w:rsidRDefault="00BB157A" w:rsidP="00BB157A">
            <w:pPr>
              <w:pStyle w:val="TableParagraph"/>
              <w:spacing w:line="276" w:lineRule="auto"/>
              <w:ind w:left="107"/>
              <w:rPr>
                <w:b/>
                <w:sz w:val="24"/>
                <w:szCs w:val="24"/>
              </w:rPr>
            </w:pPr>
            <w:r w:rsidRPr="007C150B">
              <w:rPr>
                <w:b/>
                <w:sz w:val="24"/>
                <w:szCs w:val="24"/>
              </w:rPr>
              <w:t>Oryantasyon</w:t>
            </w:r>
          </w:p>
          <w:p w14:paraId="29EE9CF6" w14:textId="77777777" w:rsidR="00BB157A" w:rsidRPr="007C150B" w:rsidRDefault="00BB157A" w:rsidP="00BB157A">
            <w:pPr>
              <w:pStyle w:val="TableParagraph"/>
              <w:spacing w:before="126" w:line="276" w:lineRule="auto"/>
              <w:ind w:left="107"/>
              <w:rPr>
                <w:b/>
                <w:sz w:val="24"/>
                <w:szCs w:val="24"/>
              </w:rPr>
            </w:pPr>
            <w:r w:rsidRPr="007C150B">
              <w:rPr>
                <w:b/>
                <w:sz w:val="24"/>
                <w:szCs w:val="24"/>
              </w:rPr>
              <w:t>(Bilgilendirme Toplantısı)</w:t>
            </w:r>
          </w:p>
        </w:tc>
        <w:tc>
          <w:tcPr>
            <w:tcW w:w="4591" w:type="dxa"/>
            <w:vAlign w:val="center"/>
          </w:tcPr>
          <w:p w14:paraId="2C15BFDA" w14:textId="77777777" w:rsidR="00AD67FA" w:rsidRDefault="00AD67FA" w:rsidP="00AD67FA">
            <w:pPr>
              <w:pStyle w:val="TableParagraph"/>
              <w:spacing w:before="126" w:line="276" w:lineRule="auto"/>
              <w:rPr>
                <w:sz w:val="24"/>
                <w:szCs w:val="24"/>
              </w:rPr>
            </w:pPr>
            <w:r>
              <w:rPr>
                <w:sz w:val="24"/>
                <w:szCs w:val="24"/>
              </w:rPr>
              <w:t xml:space="preserve"> </w:t>
            </w:r>
            <w:r w:rsidR="00BB157A" w:rsidRPr="007C150B">
              <w:rPr>
                <w:sz w:val="24"/>
                <w:szCs w:val="24"/>
              </w:rPr>
              <w:t xml:space="preserve">Oryantasyon günü ve saati web </w:t>
            </w:r>
            <w:r>
              <w:rPr>
                <w:sz w:val="24"/>
                <w:szCs w:val="24"/>
              </w:rPr>
              <w:t xml:space="preserve"> </w:t>
            </w:r>
          </w:p>
          <w:p w14:paraId="52748C3C" w14:textId="20B7AA45" w:rsidR="00BB157A" w:rsidRPr="007C150B" w:rsidRDefault="00AD67FA" w:rsidP="00AD67FA">
            <w:pPr>
              <w:pStyle w:val="TableParagraph"/>
              <w:spacing w:before="126" w:line="276" w:lineRule="auto"/>
              <w:rPr>
                <w:sz w:val="24"/>
                <w:szCs w:val="24"/>
              </w:rPr>
            </w:pPr>
            <w:r>
              <w:rPr>
                <w:sz w:val="24"/>
                <w:szCs w:val="24"/>
              </w:rPr>
              <w:t xml:space="preserve"> </w:t>
            </w:r>
            <w:r w:rsidR="00BB157A" w:rsidRPr="007C150B">
              <w:rPr>
                <w:sz w:val="24"/>
                <w:szCs w:val="24"/>
              </w:rPr>
              <w:t>sayfamızda</w:t>
            </w:r>
            <w:r>
              <w:rPr>
                <w:sz w:val="24"/>
                <w:szCs w:val="24"/>
              </w:rPr>
              <w:t xml:space="preserve"> ilan edilecektir.</w:t>
            </w:r>
            <w:r w:rsidR="00BB157A" w:rsidRPr="007C150B">
              <w:rPr>
                <w:sz w:val="24"/>
                <w:szCs w:val="24"/>
              </w:rPr>
              <w:t>.</w:t>
            </w:r>
          </w:p>
        </w:tc>
      </w:tr>
    </w:tbl>
    <w:p w14:paraId="6B91B4C2" w14:textId="596DE303" w:rsidR="00021A81" w:rsidRPr="007C150B" w:rsidRDefault="00021A81" w:rsidP="00395337">
      <w:pPr>
        <w:spacing w:line="360" w:lineRule="auto"/>
        <w:jc w:val="both"/>
        <w:rPr>
          <w:rFonts w:ascii="Arial" w:hAnsi="Arial" w:cs="Arial"/>
        </w:rPr>
      </w:pPr>
    </w:p>
    <w:p w14:paraId="4FD05D6D" w14:textId="77777777" w:rsidR="00021A81" w:rsidRPr="00395337" w:rsidRDefault="00021A81" w:rsidP="00BB157A">
      <w:pPr>
        <w:pStyle w:val="ListeParagraf"/>
        <w:spacing w:line="360" w:lineRule="auto"/>
        <w:jc w:val="both"/>
        <w:rPr>
          <w:rFonts w:ascii="Arial" w:hAnsi="Arial" w:cs="Arial"/>
          <w:b/>
          <w:u w:val="single"/>
        </w:rPr>
      </w:pPr>
      <w:r w:rsidRPr="00395337">
        <w:rPr>
          <w:rFonts w:ascii="Arial" w:hAnsi="Arial" w:cs="Arial"/>
          <w:b/>
          <w:u w:val="single"/>
        </w:rPr>
        <w:lastRenderedPageBreak/>
        <w:t>BASVURU İLE İLGİLİ ÖNEMLİ AÇIKLAMALAR</w:t>
      </w:r>
    </w:p>
    <w:p w14:paraId="079D0E9F" w14:textId="77777777" w:rsidR="00021A81" w:rsidRPr="007C150B" w:rsidRDefault="00021A81" w:rsidP="00395337">
      <w:pPr>
        <w:pStyle w:val="ListeParagraf"/>
        <w:numPr>
          <w:ilvl w:val="0"/>
          <w:numId w:val="4"/>
        </w:numPr>
        <w:spacing w:line="360" w:lineRule="auto"/>
        <w:jc w:val="both"/>
        <w:rPr>
          <w:rFonts w:ascii="Arial" w:hAnsi="Arial" w:cs="Arial"/>
        </w:rPr>
      </w:pPr>
      <w:r w:rsidRPr="007C150B">
        <w:rPr>
          <w:rFonts w:ascii="Arial" w:hAnsi="Arial" w:cs="Arial"/>
        </w:rPr>
        <w:t>2022/2023 akademik yılı için gerekli 2022 Sözleşme Dönemine ait El Kitabı, Ulusal Ajans tarafından henüz yayımlanmamıştır. Ancak, sürecin uzamaması için ilana çıkılması Erasmus+ Koordinatörlüğü tarafından önerilmiş ve Rektörlük tarafından uygun görülmüştür. Bu ilan metni, 2021 Sözleşme Dönemi El Kitabı esas alınarak hazırlanmıştır. Sonradan yayımlanacak olan 2022 Sözleşme  Dönemi El Kitabı, 2021 Sözleşme Dönemi El Kitabı’na göre farklılıklar gösterecek  olursa, ilan metninde yeni kitaba uygun güncelleme yapılacak ve gerekli bilgilendirme web sayfamızda ilan edilecektir.</w:t>
      </w:r>
    </w:p>
    <w:p w14:paraId="2F468C15" w14:textId="77777777" w:rsidR="00021A81" w:rsidRPr="007C150B" w:rsidRDefault="00021A81" w:rsidP="00395337">
      <w:pPr>
        <w:pStyle w:val="ListeParagraf"/>
        <w:numPr>
          <w:ilvl w:val="0"/>
          <w:numId w:val="4"/>
        </w:numPr>
        <w:spacing w:line="360" w:lineRule="auto"/>
        <w:jc w:val="both"/>
        <w:rPr>
          <w:rFonts w:ascii="Arial" w:hAnsi="Arial" w:cs="Arial"/>
        </w:rPr>
      </w:pPr>
      <w:r w:rsidRPr="007C150B">
        <w:rPr>
          <w:rFonts w:ascii="Arial" w:hAnsi="Arial" w:cs="Arial"/>
        </w:rPr>
        <w:t>Avrupa Komisyonu ile Türkiye arasında Erasmus+ (2021-2027) Programına katılım için tamamlanması gereken resmi prosedürler, yeni dönemin başlangıç yılı olan 2021 takvim yılında tamamlanmış olmakla birlikte, yıllık bütçenin alınabilmesi yine Avrupa Komisyonu ile Türkiye arasında yıllık katkı anlaşmasının imzalanmasına bağlıdır. Proje başvurularının değerlendirilerek yükseköğretim kurumlarının 2022 proje yılı hibeleri belirlenmiş olması halinde dahi, hibelerin aktarılması yıllık katkı anlaşmasının imzalanmasını takiben gerçekleştirilebilmektedir.</w:t>
      </w:r>
    </w:p>
    <w:p w14:paraId="4078BC73" w14:textId="77777777" w:rsidR="00021A81" w:rsidRPr="007C150B" w:rsidRDefault="00021A81" w:rsidP="00395337">
      <w:pPr>
        <w:pStyle w:val="ListeParagraf"/>
        <w:numPr>
          <w:ilvl w:val="0"/>
          <w:numId w:val="4"/>
        </w:numPr>
        <w:spacing w:line="360" w:lineRule="auto"/>
        <w:jc w:val="both"/>
        <w:rPr>
          <w:rFonts w:ascii="Arial" w:hAnsi="Arial" w:cs="Arial"/>
        </w:rPr>
      </w:pPr>
      <w:r w:rsidRPr="007C150B">
        <w:rPr>
          <w:rFonts w:ascii="Arial" w:hAnsi="Arial" w:cs="Arial"/>
        </w:rPr>
        <w:t>Yukarıdaki paragrafta ayrıntılı olarak belirtilen nedenlere de bağlantılı olarak, 2022 yılı Erasmus projesi bütçemizin toplam tutarının ne olacağı, belirlenecek olan bütçenin tarafımıza hangi tarihte aktarılabileceği gibi konular henüz netlik kazanmış değildir. Bu nedene bağlı olarak Ulusal Ajans tarafından kurumumuza tahsis edilecek hibe miktarına göre, gerek birim kontenjanlarında gerekse birim hibe planlamasında değişiklikler olabilecektir.</w:t>
      </w:r>
    </w:p>
    <w:p w14:paraId="72E251CE" w14:textId="77777777" w:rsidR="00021A81" w:rsidRPr="007C150B" w:rsidRDefault="00021A81" w:rsidP="00395337">
      <w:pPr>
        <w:pStyle w:val="ListeParagraf"/>
        <w:numPr>
          <w:ilvl w:val="0"/>
          <w:numId w:val="4"/>
        </w:numPr>
        <w:spacing w:line="360" w:lineRule="auto"/>
        <w:jc w:val="both"/>
        <w:rPr>
          <w:rFonts w:ascii="Arial" w:hAnsi="Arial" w:cs="Arial"/>
        </w:rPr>
      </w:pPr>
      <w:r w:rsidRPr="007C150B">
        <w:rPr>
          <w:rFonts w:ascii="Arial" w:hAnsi="Arial" w:cs="Arial"/>
        </w:rPr>
        <w:t>Yaşanan küresel salgın  nedeniyle, 2021-2022 akademik yılında Avrupa Birliği tarafından tavsiye edilen şekliyle uzaktan eğitim sistemi ile Erasmus+ Öğrenim Hareketliliğini gerçekleştirmek mümkündür. Başvuru ve seçim süreçlerinden başarılı olup aday öğrenci olduğunuz takdirde, bu imkândan yararlanıp yararlanamayacağınızı, bölüm koordinatörünüz ile görüşerek ve gideceğiniz üniversite ile iletişime geçerek öğrenebilirsiniz.</w:t>
      </w:r>
    </w:p>
    <w:p w14:paraId="6F69375B" w14:textId="77777777" w:rsidR="00021A81" w:rsidRDefault="00021A81" w:rsidP="00395337">
      <w:pPr>
        <w:pStyle w:val="ListeParagraf"/>
        <w:numPr>
          <w:ilvl w:val="0"/>
          <w:numId w:val="4"/>
        </w:numPr>
        <w:spacing w:line="360" w:lineRule="auto"/>
        <w:jc w:val="both"/>
        <w:rPr>
          <w:rFonts w:ascii="Arial" w:hAnsi="Arial" w:cs="Arial"/>
        </w:rPr>
      </w:pPr>
      <w:r w:rsidRPr="007C150B">
        <w:rPr>
          <w:rFonts w:ascii="Arial" w:hAnsi="Arial" w:cs="Arial"/>
        </w:rPr>
        <w:t>İstanbul Atlas Üniversitesi tarafından yapılan değerlendirmeler sonucunda Erasmus+ Öğrenim Hareketliliği öğrencisi olma hakkı kazanmanız ancak karşı kurumun da sizi Erasmus öğrencisi olarak kabul etmesi halinde mümkündür. Özellikle yaşanan küresel salgın  nedeniyle AB üye ülkeleri  ve üniversiteleri kendilerine özgü kararlar alabilmektedir. Karşı kurumun karar ve uygulamalarından kaynaklanabilecek hak kayıplarından Erasmus+ Koordinatörlüğü  sorumlu değildir.</w:t>
      </w:r>
    </w:p>
    <w:p w14:paraId="327D9113" w14:textId="77777777" w:rsidR="00395337" w:rsidRDefault="00395337" w:rsidP="00395337">
      <w:pPr>
        <w:spacing w:line="360" w:lineRule="auto"/>
        <w:jc w:val="both"/>
        <w:rPr>
          <w:rFonts w:ascii="Arial" w:hAnsi="Arial" w:cs="Arial"/>
        </w:rPr>
      </w:pPr>
    </w:p>
    <w:p w14:paraId="163358DA" w14:textId="77777777" w:rsidR="00395337" w:rsidRPr="00395337" w:rsidRDefault="00395337" w:rsidP="00395337">
      <w:pPr>
        <w:spacing w:line="360" w:lineRule="auto"/>
        <w:jc w:val="both"/>
        <w:rPr>
          <w:rFonts w:ascii="Arial" w:hAnsi="Arial" w:cs="Arial"/>
        </w:rPr>
      </w:pPr>
    </w:p>
    <w:p w14:paraId="4AE45998" w14:textId="77777777" w:rsidR="00021A81" w:rsidRPr="00395337" w:rsidRDefault="00021A81" w:rsidP="00BB157A">
      <w:pPr>
        <w:pStyle w:val="ListeParagraf"/>
        <w:spacing w:line="360" w:lineRule="auto"/>
        <w:jc w:val="both"/>
        <w:rPr>
          <w:rFonts w:ascii="Arial" w:hAnsi="Arial" w:cs="Arial"/>
          <w:b/>
          <w:u w:val="single"/>
        </w:rPr>
      </w:pPr>
      <w:r w:rsidRPr="00395337">
        <w:rPr>
          <w:rFonts w:ascii="Arial" w:hAnsi="Arial" w:cs="Arial"/>
          <w:b/>
          <w:u w:val="single"/>
        </w:rPr>
        <w:lastRenderedPageBreak/>
        <w:t xml:space="preserve">BAŞVURU </w:t>
      </w:r>
      <w:r w:rsidR="00FF64F0" w:rsidRPr="00395337">
        <w:rPr>
          <w:rFonts w:ascii="Arial" w:hAnsi="Arial" w:cs="Arial"/>
          <w:b/>
          <w:u w:val="single"/>
        </w:rPr>
        <w:t>İÇİN GEREKEN</w:t>
      </w:r>
      <w:r w:rsidRPr="00395337">
        <w:rPr>
          <w:rFonts w:ascii="Arial" w:hAnsi="Arial" w:cs="Arial"/>
          <w:b/>
          <w:u w:val="single"/>
        </w:rPr>
        <w:t xml:space="preserve"> BELGELER</w:t>
      </w:r>
    </w:p>
    <w:p w14:paraId="354DF11D" w14:textId="77777777" w:rsidR="00021A81" w:rsidRPr="007C150B" w:rsidRDefault="00021A81" w:rsidP="00395337">
      <w:pPr>
        <w:pStyle w:val="ListeParagraf"/>
        <w:numPr>
          <w:ilvl w:val="0"/>
          <w:numId w:val="2"/>
        </w:numPr>
        <w:spacing w:line="360" w:lineRule="auto"/>
        <w:ind w:left="360"/>
        <w:jc w:val="both"/>
        <w:rPr>
          <w:rFonts w:ascii="Arial" w:hAnsi="Arial" w:cs="Arial"/>
        </w:rPr>
      </w:pPr>
      <w:r w:rsidRPr="007C150B">
        <w:rPr>
          <w:rFonts w:ascii="Arial" w:hAnsi="Arial" w:cs="Arial"/>
        </w:rPr>
        <w:t xml:space="preserve">Güncel Tarihli E-imzalı Transkript. (Öğrenci İşleri Daire Başkanlığı’ndan veya E-devlet üzerinden temin edilecek resmi transkript. Türkçe veya İngilizce fark etmemektedir.) </w:t>
      </w:r>
      <w:r w:rsidR="00BC25AB" w:rsidRPr="007C150B">
        <w:rPr>
          <w:rFonts w:ascii="Arial" w:hAnsi="Arial" w:cs="Arial"/>
          <w:b/>
        </w:rPr>
        <w:t>(ZORUNLU)</w:t>
      </w:r>
    </w:p>
    <w:p w14:paraId="04EB71C0" w14:textId="2D41DEA0" w:rsidR="007B358D" w:rsidRPr="00994B51" w:rsidRDefault="007B358D" w:rsidP="00994B51">
      <w:pPr>
        <w:pStyle w:val="ListeParagraf"/>
        <w:numPr>
          <w:ilvl w:val="0"/>
          <w:numId w:val="2"/>
        </w:numPr>
        <w:spacing w:line="360" w:lineRule="auto"/>
        <w:ind w:left="360"/>
        <w:jc w:val="both"/>
        <w:rPr>
          <w:rFonts w:ascii="Arial" w:hAnsi="Arial" w:cs="Arial"/>
        </w:rPr>
      </w:pPr>
      <w:r w:rsidRPr="007B358D">
        <w:rPr>
          <w:rFonts w:ascii="Arial" w:hAnsi="Arial" w:cs="Arial"/>
        </w:rPr>
        <w:t>Vukuatlı nüfus kayıt örneği (Nüfus Müdürlüklerinden veya E-Devlet’ten Nüfus Kayıt Örneği Tipi/Aile seçilerek temin edilebilir.)</w:t>
      </w:r>
      <w:r w:rsidR="00994B51">
        <w:rPr>
          <w:rFonts w:ascii="Arial" w:hAnsi="Arial" w:cs="Arial"/>
        </w:rPr>
        <w:t xml:space="preserve"> </w:t>
      </w:r>
      <w:r w:rsidR="00994B51" w:rsidRPr="007C150B">
        <w:rPr>
          <w:rFonts w:ascii="Arial" w:hAnsi="Arial" w:cs="Arial"/>
          <w:b/>
        </w:rPr>
        <w:t>(ZORUNLU)</w:t>
      </w:r>
    </w:p>
    <w:p w14:paraId="0A27B7A9" w14:textId="1C946B77" w:rsidR="00021A81" w:rsidRPr="007C150B" w:rsidRDefault="00021A81" w:rsidP="00395337">
      <w:pPr>
        <w:pStyle w:val="ListeParagraf"/>
        <w:numPr>
          <w:ilvl w:val="0"/>
          <w:numId w:val="2"/>
        </w:numPr>
        <w:spacing w:line="360" w:lineRule="auto"/>
        <w:ind w:left="360"/>
        <w:jc w:val="both"/>
        <w:rPr>
          <w:rFonts w:ascii="Arial" w:hAnsi="Arial" w:cs="Arial"/>
        </w:rPr>
      </w:pPr>
      <w:r w:rsidRPr="007C150B">
        <w:rPr>
          <w:rFonts w:ascii="Arial" w:hAnsi="Arial" w:cs="Arial"/>
        </w:rPr>
        <w:t xml:space="preserve">İstanbul Atlas Üniversitesi tarafından eşdeğer kabul edilen YDS, YÖKDİL (son 5 yıl içerisinde alınmış), </w:t>
      </w:r>
      <w:r w:rsidRPr="007C150B">
        <w:rPr>
          <w:rFonts w:ascii="Arial" w:hAnsi="Arial" w:cs="Arial"/>
          <w:b/>
        </w:rPr>
        <w:t>TOEFL IBT *(</w:t>
      </w:r>
      <w:r w:rsidRPr="007C150B">
        <w:rPr>
          <w:rFonts w:ascii="Arial" w:hAnsi="Arial" w:cs="Arial"/>
        </w:rPr>
        <w:t xml:space="preserve">son 2 yıl içerisinde alınmış) veya </w:t>
      </w:r>
      <w:r w:rsidRPr="007C150B">
        <w:rPr>
          <w:rFonts w:ascii="Arial" w:hAnsi="Arial" w:cs="Arial"/>
          <w:b/>
        </w:rPr>
        <w:t>Atlas PE**</w:t>
      </w:r>
      <w:r w:rsidRPr="007C150B">
        <w:rPr>
          <w:rFonts w:ascii="Arial" w:hAnsi="Arial" w:cs="Arial"/>
        </w:rPr>
        <w:t xml:space="preserve"> (Son 2 yıl içerisinde alınmış) sınav sonuç belgesi </w:t>
      </w:r>
      <w:r w:rsidR="00BC25AB" w:rsidRPr="007C150B">
        <w:rPr>
          <w:rFonts w:ascii="Arial" w:hAnsi="Arial" w:cs="Arial"/>
          <w:b/>
        </w:rPr>
        <w:t>(VARSA)</w:t>
      </w:r>
    </w:p>
    <w:p w14:paraId="30BD84DE" w14:textId="77777777" w:rsidR="00021A81" w:rsidRPr="00395337" w:rsidRDefault="00BC25AB" w:rsidP="00395337">
      <w:pPr>
        <w:spacing w:line="360" w:lineRule="auto"/>
        <w:ind w:left="360"/>
        <w:jc w:val="both"/>
        <w:rPr>
          <w:rFonts w:ascii="Arial" w:hAnsi="Arial" w:cs="Arial"/>
          <w:i/>
          <w:sz w:val="20"/>
        </w:rPr>
      </w:pPr>
      <w:r w:rsidRPr="00395337">
        <w:rPr>
          <w:rFonts w:ascii="Arial" w:hAnsi="Arial" w:cs="Arial"/>
          <w:i/>
          <w:sz w:val="20"/>
        </w:rPr>
        <w:t>*</w:t>
      </w:r>
      <w:r w:rsidR="00021A81" w:rsidRPr="00395337">
        <w:rPr>
          <w:rFonts w:ascii="Arial" w:hAnsi="Arial" w:cs="Arial"/>
          <w:i/>
          <w:sz w:val="20"/>
        </w:rPr>
        <w:t xml:space="preserve">Yabancı Diller </w:t>
      </w:r>
      <w:r w:rsidR="00FF64F0" w:rsidRPr="00395337">
        <w:rPr>
          <w:rFonts w:ascii="Arial" w:hAnsi="Arial" w:cs="Arial"/>
          <w:i/>
          <w:sz w:val="20"/>
        </w:rPr>
        <w:t>Bölümü’ne onaylatılmayan</w:t>
      </w:r>
      <w:r w:rsidR="00021A81" w:rsidRPr="00395337">
        <w:rPr>
          <w:rFonts w:ascii="Arial" w:hAnsi="Arial" w:cs="Arial"/>
          <w:i/>
          <w:sz w:val="20"/>
        </w:rPr>
        <w:t xml:space="preserve"> TOEFL belgesi geçersiz sayılacaktır.</w:t>
      </w:r>
    </w:p>
    <w:p w14:paraId="719F1482" w14:textId="77777777" w:rsidR="00021A81" w:rsidRPr="00395337" w:rsidRDefault="00021A81" w:rsidP="00395337">
      <w:pPr>
        <w:spacing w:line="360" w:lineRule="auto"/>
        <w:ind w:left="360"/>
        <w:jc w:val="both"/>
        <w:rPr>
          <w:rFonts w:ascii="Arial" w:hAnsi="Arial" w:cs="Arial"/>
          <w:i/>
          <w:sz w:val="20"/>
        </w:rPr>
      </w:pPr>
      <w:r w:rsidRPr="00395337">
        <w:rPr>
          <w:rFonts w:ascii="Arial" w:hAnsi="Arial" w:cs="Arial"/>
          <w:i/>
          <w:sz w:val="20"/>
        </w:rPr>
        <w:t xml:space="preserve">** Atlas PE (Atlas Proficiency Exam) sınavı Yabancı Diller Bölümü tarafından Erasmus+ programına başvuran öğrenciler için düzenlenen sınavdır. Belgenin geçerliliği 2 yıldır. Sadece </w:t>
      </w:r>
      <w:r w:rsidR="00FF64F0" w:rsidRPr="00395337">
        <w:rPr>
          <w:rFonts w:ascii="Arial" w:hAnsi="Arial" w:cs="Arial"/>
          <w:i/>
          <w:sz w:val="20"/>
        </w:rPr>
        <w:t>bu sınav</w:t>
      </w:r>
      <w:r w:rsidRPr="00395337">
        <w:rPr>
          <w:rFonts w:ascii="Arial" w:hAnsi="Arial" w:cs="Arial"/>
          <w:i/>
          <w:sz w:val="20"/>
        </w:rPr>
        <w:t xml:space="preserve"> kapsamında alınan puanlar geçerlidir; hazırlık atlama sınav puanı geçersizdir.</w:t>
      </w:r>
    </w:p>
    <w:p w14:paraId="7EE2B396" w14:textId="77777777" w:rsidR="00021A81" w:rsidRPr="00395337" w:rsidRDefault="00021A81" w:rsidP="00395337">
      <w:pPr>
        <w:spacing w:line="360" w:lineRule="auto"/>
        <w:ind w:left="360"/>
        <w:jc w:val="both"/>
        <w:rPr>
          <w:rFonts w:ascii="Arial" w:hAnsi="Arial" w:cs="Arial"/>
          <w:i/>
          <w:sz w:val="20"/>
        </w:rPr>
      </w:pPr>
      <w:r w:rsidRPr="00395337">
        <w:rPr>
          <w:rFonts w:ascii="Arial" w:hAnsi="Arial" w:cs="Arial"/>
          <w:b/>
          <w:i/>
          <w:sz w:val="20"/>
        </w:rPr>
        <w:t>ÖNEMLİ NOT:</w:t>
      </w:r>
      <w:r w:rsidRPr="00395337">
        <w:rPr>
          <w:rFonts w:ascii="Arial" w:hAnsi="Arial" w:cs="Arial"/>
          <w:i/>
          <w:sz w:val="20"/>
        </w:rPr>
        <w:t xml:space="preserve"> </w:t>
      </w:r>
      <w:r w:rsidR="00FF64F0" w:rsidRPr="00395337">
        <w:rPr>
          <w:rFonts w:ascii="Arial" w:hAnsi="Arial" w:cs="Arial"/>
          <w:i/>
          <w:sz w:val="20"/>
        </w:rPr>
        <w:t>Öğrencilerin ya</w:t>
      </w:r>
      <w:r w:rsidRPr="00395337">
        <w:rPr>
          <w:rFonts w:ascii="Arial" w:hAnsi="Arial" w:cs="Arial"/>
          <w:i/>
          <w:sz w:val="20"/>
        </w:rPr>
        <w:t xml:space="preserve"> dil belgesi ibraz etmeleri   ya da Yabancı Diller Bölümü tarafından Erasmus+ programı için düzenlenen sınava girmeleri gerekir. Eşdeğer dil belgesi ibraz etmeyi tercih eden öğrenciler, Yabancı Diller Bölümü tarafından düzenlenen sınava katılmayacaklardır. Toplam başarı puanının hesaplanması için başvuru süreci içerisinde yukarıda belirtilen eşdeğer bir İngilizce dil belgesi ibraz etmek ya da yapılacak olan sınava katılım gösterip geçerli not almak zorunludur.</w:t>
      </w:r>
    </w:p>
    <w:p w14:paraId="5A108524" w14:textId="77777777" w:rsidR="00021A81" w:rsidRPr="007C150B" w:rsidRDefault="00021A81" w:rsidP="00395337">
      <w:pPr>
        <w:spacing w:line="360" w:lineRule="auto"/>
        <w:jc w:val="both"/>
        <w:rPr>
          <w:rFonts w:ascii="Arial" w:hAnsi="Arial" w:cs="Arial"/>
        </w:rPr>
      </w:pPr>
      <w:r w:rsidRPr="007C150B">
        <w:rPr>
          <w:rFonts w:ascii="Arial" w:hAnsi="Arial" w:cs="Arial"/>
        </w:rPr>
        <w:t>•</w:t>
      </w:r>
      <w:r w:rsidRPr="007C150B">
        <w:rPr>
          <w:rFonts w:ascii="Arial" w:hAnsi="Arial" w:cs="Arial"/>
        </w:rPr>
        <w:tab/>
        <w:t xml:space="preserve">Engellilik durumu varsa belge (Engelliliğe ve düzeyine ilişkin bilgileri veren doktor raporu (3 aydan eski olmayacak şekilde)) veya engellilik kartı fotokopisi </w:t>
      </w:r>
      <w:r w:rsidR="00BC25AB" w:rsidRPr="007C150B">
        <w:rPr>
          <w:rFonts w:ascii="Arial" w:hAnsi="Arial" w:cs="Arial"/>
          <w:b/>
        </w:rPr>
        <w:t>(VARSA)</w:t>
      </w:r>
    </w:p>
    <w:p w14:paraId="46D09576" w14:textId="77777777" w:rsidR="00021A81" w:rsidRPr="007C150B" w:rsidRDefault="00021A81" w:rsidP="00395337">
      <w:pPr>
        <w:spacing w:line="360" w:lineRule="auto"/>
        <w:jc w:val="both"/>
        <w:rPr>
          <w:rFonts w:ascii="Arial" w:hAnsi="Arial" w:cs="Arial"/>
        </w:rPr>
      </w:pPr>
      <w:r w:rsidRPr="007C150B">
        <w:rPr>
          <w:rFonts w:ascii="Arial" w:hAnsi="Arial" w:cs="Arial"/>
        </w:rPr>
        <w:t>•</w:t>
      </w:r>
      <w:r w:rsidRPr="007C150B">
        <w:rPr>
          <w:rFonts w:ascii="Arial" w:hAnsi="Arial" w:cs="Arial"/>
        </w:rPr>
        <w:tab/>
        <w:t xml:space="preserve">Şehit veya gazi çocuğu olması durumunda duruma ilişkin belge. (Muharip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öldürülenler”in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Erasmus+ öğrenci hareketliliğine başvurmaları halinde önceliklendirilir.) </w:t>
      </w:r>
      <w:r w:rsidR="00BC25AB" w:rsidRPr="007C150B">
        <w:rPr>
          <w:rFonts w:ascii="Arial" w:hAnsi="Arial" w:cs="Arial"/>
          <w:b/>
        </w:rPr>
        <w:t>(VARSA)</w:t>
      </w:r>
    </w:p>
    <w:p w14:paraId="4B02B279" w14:textId="77777777" w:rsidR="00021A81" w:rsidRDefault="00021A81" w:rsidP="00395337">
      <w:pPr>
        <w:spacing w:line="360" w:lineRule="auto"/>
        <w:jc w:val="both"/>
        <w:rPr>
          <w:rFonts w:ascii="Arial" w:hAnsi="Arial" w:cs="Arial"/>
          <w:b/>
        </w:rPr>
      </w:pPr>
      <w:r w:rsidRPr="007C150B">
        <w:rPr>
          <w:rFonts w:ascii="Arial" w:hAnsi="Arial" w:cs="Arial"/>
        </w:rPr>
        <w:t>•</w:t>
      </w:r>
      <w:r w:rsidRPr="007C150B">
        <w:rPr>
          <w:rFonts w:ascii="Arial" w:hAnsi="Arial" w:cs="Arial"/>
        </w:rPr>
        <w:tab/>
        <w:t xml:space="preserve">Aile ve Sosyal Politikalar Bakanlığı’ndan öğrenci hakkında 2828 sayılı Kanun uyarınca koruma, bakım veya barınma kararı olduğuna dair yazı. </w:t>
      </w:r>
      <w:r w:rsidR="00BC25AB" w:rsidRPr="007C150B">
        <w:rPr>
          <w:rFonts w:ascii="Arial" w:hAnsi="Arial" w:cs="Arial"/>
          <w:b/>
        </w:rPr>
        <w:t>(VARSA)</w:t>
      </w:r>
    </w:p>
    <w:p w14:paraId="4185A74B" w14:textId="77777777" w:rsidR="00395337" w:rsidRDefault="00395337" w:rsidP="00395337">
      <w:pPr>
        <w:spacing w:line="360" w:lineRule="auto"/>
        <w:jc w:val="both"/>
        <w:rPr>
          <w:rFonts w:ascii="Arial" w:hAnsi="Arial" w:cs="Arial"/>
          <w:b/>
        </w:rPr>
      </w:pPr>
    </w:p>
    <w:p w14:paraId="3F6FD232" w14:textId="77777777" w:rsidR="00395337" w:rsidRDefault="00395337" w:rsidP="00395337">
      <w:pPr>
        <w:spacing w:line="360" w:lineRule="auto"/>
        <w:jc w:val="both"/>
        <w:rPr>
          <w:rFonts w:ascii="Arial" w:hAnsi="Arial" w:cs="Arial"/>
          <w:b/>
        </w:rPr>
      </w:pPr>
    </w:p>
    <w:p w14:paraId="3FDF9BDC" w14:textId="77777777" w:rsidR="00395337" w:rsidRPr="007C150B" w:rsidRDefault="00395337" w:rsidP="00395337">
      <w:pPr>
        <w:spacing w:line="360" w:lineRule="auto"/>
        <w:jc w:val="both"/>
        <w:rPr>
          <w:rFonts w:ascii="Arial" w:hAnsi="Arial" w:cs="Arial"/>
        </w:rPr>
      </w:pPr>
    </w:p>
    <w:p w14:paraId="006B1CA5" w14:textId="77777777" w:rsidR="00021A81" w:rsidRPr="004C6416" w:rsidRDefault="00021A81" w:rsidP="00AD67FA">
      <w:pPr>
        <w:pStyle w:val="ListeParagraf"/>
        <w:spacing w:line="360" w:lineRule="auto"/>
        <w:jc w:val="both"/>
        <w:rPr>
          <w:rFonts w:ascii="Arial" w:hAnsi="Arial" w:cs="Arial"/>
          <w:b/>
        </w:rPr>
      </w:pPr>
      <w:r w:rsidRPr="00395337">
        <w:rPr>
          <w:rFonts w:ascii="Arial" w:hAnsi="Arial" w:cs="Arial"/>
          <w:b/>
          <w:u w:val="single"/>
        </w:rPr>
        <w:t>BAŞVURU İÇİN ASGARİ ŞARTLAR</w:t>
      </w:r>
    </w:p>
    <w:p w14:paraId="283691A0" w14:textId="77777777" w:rsidR="004C6416" w:rsidRPr="00395337" w:rsidRDefault="004C6416" w:rsidP="004C6416">
      <w:pPr>
        <w:pStyle w:val="ListeParagraf"/>
        <w:spacing w:line="360" w:lineRule="auto"/>
        <w:jc w:val="both"/>
        <w:rPr>
          <w:rFonts w:ascii="Arial" w:hAnsi="Arial" w:cs="Arial"/>
          <w:b/>
        </w:rPr>
      </w:pPr>
    </w:p>
    <w:p w14:paraId="507D7CFE"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 xml:space="preserve">İstanbul </w:t>
      </w:r>
      <w:r w:rsidR="00FF64F0" w:rsidRPr="007C150B">
        <w:rPr>
          <w:rFonts w:ascii="Arial" w:hAnsi="Arial" w:cs="Arial"/>
        </w:rPr>
        <w:t>Atlas Üniversitesi</w:t>
      </w:r>
      <w:r w:rsidRPr="007C150B">
        <w:rPr>
          <w:rFonts w:ascii="Arial" w:hAnsi="Arial" w:cs="Arial"/>
        </w:rPr>
        <w:t xml:space="preserve"> örgün eğitim kademelerinin herhangi birinde (</w:t>
      </w:r>
      <w:r w:rsidR="00FF64F0" w:rsidRPr="007C150B">
        <w:rPr>
          <w:rFonts w:ascii="Arial" w:hAnsi="Arial" w:cs="Arial"/>
        </w:rPr>
        <w:t>ön lisans</w:t>
      </w:r>
      <w:r w:rsidRPr="007C150B">
        <w:rPr>
          <w:rFonts w:ascii="Arial" w:hAnsi="Arial" w:cs="Arial"/>
        </w:rPr>
        <w:t>, lisans, yüksek lisans veya doktora) bir yükseköğretim programına kayıtlı, tam zamanlı öğrenci olmak.</w:t>
      </w:r>
    </w:p>
    <w:p w14:paraId="793107C1"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 xml:space="preserve">Öğrencilerin diploma derecelerinin gerektirdiği çalışmaları yurt dışında yapmak üzere, 1 tam akademik yıl için 60 AKTS; iki </w:t>
      </w:r>
      <w:r w:rsidR="00FF64F0" w:rsidRPr="007C150B">
        <w:rPr>
          <w:rFonts w:ascii="Arial" w:hAnsi="Arial" w:cs="Arial"/>
        </w:rPr>
        <w:t>yarıyıllık akademik</w:t>
      </w:r>
      <w:r w:rsidRPr="007C150B">
        <w:rPr>
          <w:rFonts w:ascii="Arial" w:hAnsi="Arial" w:cs="Arial"/>
        </w:rPr>
        <w:t xml:space="preserve"> yılda bir yarıyıl  için 30 AKTS ve üç yarıyıllık  akademik yılda bir yarıyıl  için 20 AKTS kredisine denk gelen programı takip etmeleri, kredi yüküne sahip olmaları gerekir.</w:t>
      </w:r>
    </w:p>
    <w:p w14:paraId="690379C9"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Ön Lisans/ Lisans öğrencilerinin kümülatif akademik not ortalamasının en az</w:t>
      </w:r>
    </w:p>
    <w:p w14:paraId="45640BD4" w14:textId="77777777" w:rsidR="00021A81" w:rsidRPr="007C150B" w:rsidRDefault="00021A81" w:rsidP="00BB157A">
      <w:pPr>
        <w:pStyle w:val="ListeParagraf"/>
        <w:spacing w:line="360" w:lineRule="auto"/>
        <w:ind w:left="705"/>
        <w:jc w:val="both"/>
        <w:rPr>
          <w:rFonts w:ascii="Arial" w:hAnsi="Arial" w:cs="Arial"/>
        </w:rPr>
      </w:pPr>
      <w:r w:rsidRPr="007C150B">
        <w:rPr>
          <w:rFonts w:ascii="Arial" w:hAnsi="Arial" w:cs="Arial"/>
        </w:rPr>
        <w:t>2,20/4,00 olması.</w:t>
      </w:r>
    </w:p>
    <w:p w14:paraId="2A26AEDD"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Lisansüstü öğrencilerinin kümülatif akademik not ortalamasının en az 2,50/4,00 olması.</w:t>
      </w:r>
    </w:p>
    <w:p w14:paraId="290F2EE0"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Mevcut öğrenim kademesi içerisinde yükseköğretim hareketliliği faaliyetlerinden yararlanmış olma durumunda, yeni faaliyetle beraber toplam sürenin 12 ayı geçmemesi.</w:t>
      </w:r>
    </w:p>
    <w:p w14:paraId="46861201"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Disiplin cezası almış olmak veya alttan dersin olması gibi sebepler öğrencinin Erasmus+ programından faydalanmasına engel değildir. Ancak öğrencinin aldığı disiplin cezası sonucu öğrencilik haklarında kısıntı söz konusu olursa programa başvurması ya da hareketlilikten yararlanması mümkün olmayacaktır.</w:t>
      </w:r>
    </w:p>
    <w:p w14:paraId="206D86E8"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İsteyen öğrenciler hibe almaksızın Erasmus öğrencisi olabilirler. Hibesiz öğrenciler de diğer başvurularla birlikte genel değerlendirmeye tabi tutulur ve hibeli Erasmus öğrencileriyle aynı prosedürlere tabiidirler.</w:t>
      </w:r>
    </w:p>
    <w:p w14:paraId="24DD4441"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Kayıt donduran öğrencile</w:t>
      </w:r>
      <w:r w:rsidR="00BC25AB" w:rsidRPr="007C150B">
        <w:rPr>
          <w:rFonts w:ascii="Arial" w:hAnsi="Arial" w:cs="Arial"/>
        </w:rPr>
        <w:t>r hareketlilikten yararlanamaz.</w:t>
      </w:r>
    </w:p>
    <w:p w14:paraId="57904083"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Çift anadalda öğrenim gören öğrenciler aynı başvuru döneminde sadece bir anadaldan hareketliliğe başvurabilirler.</w:t>
      </w:r>
    </w:p>
    <w:p w14:paraId="5407C5B1" w14:textId="77777777" w:rsidR="00021A81" w:rsidRPr="007C150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Yazılı yabancı dil sınav puanının; lisans öğrencileri için 60 puan ve üzeri; lisansüstü öğrencileri için 70 puan ve üzeri olması gerekmektedir.</w:t>
      </w:r>
    </w:p>
    <w:p w14:paraId="49380AEA" w14:textId="7001F09D" w:rsidR="00BC25AB" w:rsidRDefault="00021A81" w:rsidP="00395337">
      <w:pPr>
        <w:pStyle w:val="ListeParagraf"/>
        <w:numPr>
          <w:ilvl w:val="0"/>
          <w:numId w:val="6"/>
        </w:numPr>
        <w:spacing w:line="360" w:lineRule="auto"/>
        <w:jc w:val="both"/>
        <w:rPr>
          <w:rFonts w:ascii="Arial" w:hAnsi="Arial" w:cs="Arial"/>
        </w:rPr>
      </w:pPr>
      <w:r w:rsidRPr="007C150B">
        <w:rPr>
          <w:rFonts w:ascii="Arial" w:hAnsi="Arial" w:cs="Arial"/>
        </w:rPr>
        <w:t xml:space="preserve">Toplam başarı puanı; Genel Not ortalamasının  %50’si + Yabancı Dil Ortalamasının  %50’si alınarak hesaplanır. </w:t>
      </w:r>
    </w:p>
    <w:p w14:paraId="1578A256" w14:textId="77777777" w:rsidR="00082C49" w:rsidRPr="004C6416" w:rsidRDefault="00082C49" w:rsidP="00BB157A">
      <w:pPr>
        <w:pStyle w:val="ListeParagraf"/>
        <w:spacing w:line="360" w:lineRule="auto"/>
        <w:ind w:left="705"/>
        <w:jc w:val="both"/>
        <w:rPr>
          <w:rFonts w:ascii="Arial" w:hAnsi="Arial" w:cs="Arial"/>
        </w:rPr>
      </w:pPr>
    </w:p>
    <w:p w14:paraId="6AF79B3D" w14:textId="77777777" w:rsidR="00AD67FA" w:rsidRDefault="00AD67FA" w:rsidP="00BB157A">
      <w:pPr>
        <w:pStyle w:val="ListeParagraf"/>
        <w:spacing w:line="360" w:lineRule="auto"/>
        <w:jc w:val="both"/>
        <w:rPr>
          <w:rFonts w:ascii="Arial" w:hAnsi="Arial" w:cs="Arial"/>
          <w:b/>
          <w:u w:val="single"/>
        </w:rPr>
      </w:pPr>
    </w:p>
    <w:p w14:paraId="380B6F64" w14:textId="77777777" w:rsidR="00AD67FA" w:rsidRDefault="00AD67FA" w:rsidP="00BB157A">
      <w:pPr>
        <w:pStyle w:val="ListeParagraf"/>
        <w:spacing w:line="360" w:lineRule="auto"/>
        <w:jc w:val="both"/>
        <w:rPr>
          <w:rFonts w:ascii="Arial" w:hAnsi="Arial" w:cs="Arial"/>
          <w:b/>
          <w:u w:val="single"/>
        </w:rPr>
      </w:pPr>
    </w:p>
    <w:p w14:paraId="29BD2F76" w14:textId="05A5A47B" w:rsidR="00AD67FA" w:rsidRDefault="00AD67FA" w:rsidP="00BB157A">
      <w:pPr>
        <w:pStyle w:val="ListeParagraf"/>
        <w:spacing w:line="360" w:lineRule="auto"/>
        <w:jc w:val="both"/>
        <w:rPr>
          <w:rFonts w:ascii="Arial" w:hAnsi="Arial" w:cs="Arial"/>
          <w:b/>
          <w:u w:val="single"/>
        </w:rPr>
      </w:pPr>
    </w:p>
    <w:p w14:paraId="3EA3BB8E" w14:textId="34A184C8" w:rsidR="00CB0CA0" w:rsidRDefault="00CB0CA0" w:rsidP="00BB157A">
      <w:pPr>
        <w:pStyle w:val="ListeParagraf"/>
        <w:spacing w:line="360" w:lineRule="auto"/>
        <w:jc w:val="both"/>
        <w:rPr>
          <w:rFonts w:ascii="Arial" w:hAnsi="Arial" w:cs="Arial"/>
          <w:b/>
          <w:u w:val="single"/>
        </w:rPr>
      </w:pPr>
    </w:p>
    <w:p w14:paraId="336FCC31" w14:textId="4381C6BE" w:rsidR="00CB0CA0" w:rsidRDefault="00CB0CA0" w:rsidP="00BB157A">
      <w:pPr>
        <w:pStyle w:val="ListeParagraf"/>
        <w:spacing w:line="360" w:lineRule="auto"/>
        <w:jc w:val="both"/>
        <w:rPr>
          <w:rFonts w:ascii="Arial" w:hAnsi="Arial" w:cs="Arial"/>
          <w:b/>
          <w:u w:val="single"/>
        </w:rPr>
      </w:pPr>
    </w:p>
    <w:p w14:paraId="64B22E94" w14:textId="2FB34DA1" w:rsidR="00CB0CA0" w:rsidRDefault="00CB0CA0" w:rsidP="00BB157A">
      <w:pPr>
        <w:pStyle w:val="ListeParagraf"/>
        <w:spacing w:line="360" w:lineRule="auto"/>
        <w:jc w:val="both"/>
        <w:rPr>
          <w:rFonts w:ascii="Arial" w:hAnsi="Arial" w:cs="Arial"/>
          <w:b/>
          <w:u w:val="single"/>
        </w:rPr>
      </w:pPr>
    </w:p>
    <w:p w14:paraId="0CB5E3BF" w14:textId="77777777" w:rsidR="00CB0CA0" w:rsidRDefault="00CB0CA0" w:rsidP="00BB157A">
      <w:pPr>
        <w:pStyle w:val="ListeParagraf"/>
        <w:spacing w:line="360" w:lineRule="auto"/>
        <w:jc w:val="both"/>
        <w:rPr>
          <w:rFonts w:ascii="Arial" w:hAnsi="Arial" w:cs="Arial"/>
          <w:b/>
          <w:u w:val="single"/>
        </w:rPr>
      </w:pPr>
    </w:p>
    <w:p w14:paraId="06079744" w14:textId="77777777" w:rsidR="00021A81" w:rsidRPr="00395337" w:rsidRDefault="00BC25AB" w:rsidP="00BB157A">
      <w:pPr>
        <w:pStyle w:val="ListeParagraf"/>
        <w:spacing w:line="360" w:lineRule="auto"/>
        <w:jc w:val="both"/>
        <w:rPr>
          <w:rFonts w:ascii="Arial" w:hAnsi="Arial" w:cs="Arial"/>
          <w:b/>
          <w:u w:val="single"/>
        </w:rPr>
      </w:pPr>
      <w:r w:rsidRPr="00395337">
        <w:rPr>
          <w:rFonts w:ascii="Arial" w:hAnsi="Arial" w:cs="Arial"/>
          <w:b/>
          <w:u w:val="single"/>
        </w:rPr>
        <w:t>BAŞVURU ŞEKLİ</w:t>
      </w:r>
    </w:p>
    <w:p w14:paraId="55E9F3B0" w14:textId="115CEEBA" w:rsidR="00F82DDC" w:rsidRDefault="00021A81" w:rsidP="00395337">
      <w:pPr>
        <w:spacing w:line="360" w:lineRule="auto"/>
        <w:jc w:val="both"/>
        <w:rPr>
          <w:rFonts w:ascii="Arial" w:hAnsi="Arial" w:cs="Arial"/>
        </w:rPr>
      </w:pPr>
      <w:r w:rsidRPr="007C150B">
        <w:rPr>
          <w:rFonts w:ascii="Arial" w:hAnsi="Arial" w:cs="Arial"/>
        </w:rPr>
        <w:t xml:space="preserve">2022-2023 başvuru dönemi Erasmus+ Öğrenim Hareketliliği için başvuruda bulunacak öğrencilerin öncelikle </w:t>
      </w:r>
      <w:hyperlink r:id="rId8" w:history="1">
        <w:r w:rsidR="00CB0CA0" w:rsidRPr="007C4DC7">
          <w:rPr>
            <w:rStyle w:val="Kpr"/>
            <w:rFonts w:ascii="Arial" w:hAnsi="Arial" w:cs="Arial"/>
            <w:b/>
            <w:highlight w:val="lightGray"/>
          </w:rPr>
          <w:t>“FR-378</w:t>
        </w:r>
        <w:r w:rsidR="00030133" w:rsidRPr="007C4DC7">
          <w:rPr>
            <w:rStyle w:val="Kpr"/>
            <w:rFonts w:ascii="Arial" w:hAnsi="Arial" w:cs="Arial"/>
            <w:b/>
            <w:highlight w:val="lightGray"/>
          </w:rPr>
          <w:t>– ERAMUS+ ÖĞRENİM HAREKETLİLİĞİ- GİDEN ÖĞRENCİ BAŞVURU FORMU</w:t>
        </w:r>
        <w:r w:rsidRPr="007C4DC7">
          <w:rPr>
            <w:rStyle w:val="Kpr"/>
            <w:rFonts w:ascii="Arial" w:hAnsi="Arial" w:cs="Arial"/>
            <w:b/>
            <w:highlight w:val="lightGray"/>
          </w:rPr>
          <w:t xml:space="preserve">” </w:t>
        </w:r>
        <w:r w:rsidR="007C4DC7" w:rsidRPr="007C4DC7">
          <w:rPr>
            <w:rStyle w:val="Kpr"/>
            <w:rFonts w:ascii="Arial" w:hAnsi="Arial" w:cs="Arial"/>
            <w:b/>
            <w:highlight w:val="lightGray"/>
          </w:rPr>
          <w:t>(EK-1)</w:t>
        </w:r>
      </w:hyperlink>
      <w:r w:rsidR="007C4DC7">
        <w:rPr>
          <w:rFonts w:ascii="Arial" w:hAnsi="Arial" w:cs="Arial"/>
          <w:b/>
        </w:rPr>
        <w:t xml:space="preserve"> </w:t>
      </w:r>
      <w:r w:rsidRPr="007C150B">
        <w:rPr>
          <w:rFonts w:ascii="Arial" w:hAnsi="Arial" w:cs="Arial"/>
        </w:rPr>
        <w:t xml:space="preserve">doldurmaları gerekmektedir. </w:t>
      </w:r>
      <w:r w:rsidRPr="007C150B">
        <w:rPr>
          <w:rFonts w:ascii="Arial" w:hAnsi="Arial" w:cs="Arial"/>
          <w:b/>
          <w:i/>
        </w:rPr>
        <w:t>1-15 Mayıs 2022 tarihleri</w:t>
      </w:r>
      <w:r w:rsidRPr="007C150B">
        <w:rPr>
          <w:rFonts w:ascii="Arial" w:hAnsi="Arial" w:cs="Arial"/>
        </w:rPr>
        <w:t xml:space="preserve"> arasında formu eksiksiz doldurup istenen b</w:t>
      </w:r>
      <w:r w:rsidR="00082C49">
        <w:rPr>
          <w:rFonts w:ascii="Arial" w:hAnsi="Arial" w:cs="Arial"/>
        </w:rPr>
        <w:t>e</w:t>
      </w:r>
      <w:r w:rsidRPr="007C150B">
        <w:rPr>
          <w:rFonts w:ascii="Arial" w:hAnsi="Arial" w:cs="Arial"/>
        </w:rPr>
        <w:t xml:space="preserve">lgeleri de ekledikten sonra tarayarak </w:t>
      </w:r>
      <w:r w:rsidRPr="007C150B">
        <w:rPr>
          <w:rFonts w:ascii="Arial" w:hAnsi="Arial" w:cs="Arial"/>
          <w:b/>
          <w:u w:val="single"/>
        </w:rPr>
        <w:t>erasmus@atlas.edu.tr</w:t>
      </w:r>
      <w:r w:rsidRPr="007C150B">
        <w:rPr>
          <w:rFonts w:ascii="Arial" w:hAnsi="Arial" w:cs="Arial"/>
        </w:rPr>
        <w:t xml:space="preserve"> adresine diğer maillerle karışmaması için </w:t>
      </w:r>
      <w:r w:rsidRPr="007C150B">
        <w:rPr>
          <w:rFonts w:ascii="Arial" w:hAnsi="Arial" w:cs="Arial"/>
          <w:b/>
        </w:rPr>
        <w:t>“Erasmus+ KA131 STUOUT Başvuru Formu”</w:t>
      </w:r>
      <w:r w:rsidRPr="007C150B">
        <w:rPr>
          <w:rFonts w:ascii="Arial" w:hAnsi="Arial" w:cs="Arial"/>
        </w:rPr>
        <w:t xml:space="preserve"> konulu bir e-mail göndererek başvuru yapılmalıdır</w:t>
      </w:r>
      <w:r w:rsidRPr="00F82DDC">
        <w:rPr>
          <w:rFonts w:ascii="Arial" w:hAnsi="Arial" w:cs="Arial"/>
        </w:rPr>
        <w:t>.</w:t>
      </w:r>
      <w:r w:rsidR="00F82DDC" w:rsidRPr="00F82DDC">
        <w:rPr>
          <w:rFonts w:ascii="Arial" w:hAnsi="Arial" w:cs="Arial"/>
        </w:rPr>
        <w:t xml:space="preserve"> </w:t>
      </w:r>
      <w:r w:rsidR="008531CF" w:rsidRPr="00F82DDC">
        <w:rPr>
          <w:rFonts w:ascii="Arial" w:hAnsi="Arial" w:cs="Arial"/>
        </w:rPr>
        <w:t xml:space="preserve"> </w:t>
      </w:r>
    </w:p>
    <w:p w14:paraId="6C42C086" w14:textId="77787D71" w:rsidR="00021A81" w:rsidRPr="00F82DDC" w:rsidRDefault="008531CF" w:rsidP="00395337">
      <w:pPr>
        <w:spacing w:line="360" w:lineRule="auto"/>
        <w:jc w:val="both"/>
        <w:rPr>
          <w:rFonts w:ascii="Arial" w:hAnsi="Arial" w:cs="Arial"/>
          <w:u w:val="single"/>
        </w:rPr>
      </w:pPr>
      <w:r w:rsidRPr="00F82DDC">
        <w:rPr>
          <w:rFonts w:ascii="Arial" w:hAnsi="Arial" w:cs="Arial"/>
          <w:u w:val="single"/>
        </w:rPr>
        <w:t xml:space="preserve">Başvuru aşamasında birim koordinatörünüz </w:t>
      </w:r>
      <w:hyperlink r:id="rId9" w:history="1">
        <w:r w:rsidRPr="003901B7">
          <w:rPr>
            <w:rStyle w:val="Kpr"/>
            <w:rFonts w:ascii="Arial" w:hAnsi="Arial" w:cs="Arial"/>
            <w:highlight w:val="lightGray"/>
          </w:rPr>
          <w:t>(</w:t>
        </w:r>
        <w:r w:rsidR="007C4DC7">
          <w:rPr>
            <w:rStyle w:val="Kpr"/>
            <w:rFonts w:ascii="Arial" w:hAnsi="Arial" w:cs="Arial"/>
            <w:b/>
            <w:sz w:val="20"/>
            <w:highlight w:val="lightGray"/>
          </w:rPr>
          <w:t>EK-2</w:t>
        </w:r>
        <w:r w:rsidRPr="003901B7">
          <w:rPr>
            <w:rStyle w:val="Kpr"/>
            <w:rFonts w:ascii="Arial" w:hAnsi="Arial" w:cs="Arial"/>
            <w:highlight w:val="lightGray"/>
          </w:rPr>
          <w:t>)</w:t>
        </w:r>
      </w:hyperlink>
      <w:r w:rsidRPr="00F82DDC">
        <w:rPr>
          <w:rFonts w:ascii="Arial" w:hAnsi="Arial" w:cs="Arial"/>
          <w:u w:val="single"/>
        </w:rPr>
        <w:t xml:space="preserve"> ile görüşünüz.</w:t>
      </w:r>
    </w:p>
    <w:p w14:paraId="57E0D70E" w14:textId="77777777" w:rsidR="004C6416" w:rsidRPr="007C150B" w:rsidRDefault="004C6416" w:rsidP="00395337">
      <w:pPr>
        <w:spacing w:line="360" w:lineRule="auto"/>
        <w:jc w:val="both"/>
        <w:rPr>
          <w:rFonts w:ascii="Arial" w:hAnsi="Arial" w:cs="Arial"/>
        </w:rPr>
      </w:pPr>
    </w:p>
    <w:p w14:paraId="67A71005" w14:textId="77777777" w:rsidR="00021A81" w:rsidRPr="00395337" w:rsidRDefault="00021A81" w:rsidP="00BB157A">
      <w:pPr>
        <w:pStyle w:val="ListeParagraf"/>
        <w:spacing w:line="360" w:lineRule="auto"/>
        <w:jc w:val="both"/>
        <w:rPr>
          <w:rFonts w:ascii="Arial" w:hAnsi="Arial" w:cs="Arial"/>
          <w:b/>
          <w:u w:val="single"/>
        </w:rPr>
      </w:pPr>
      <w:r w:rsidRPr="00395337">
        <w:rPr>
          <w:rFonts w:ascii="Arial" w:hAnsi="Arial" w:cs="Arial"/>
          <w:b/>
          <w:u w:val="single"/>
        </w:rPr>
        <w:t>BAŞVURU DEĞERLE</w:t>
      </w:r>
      <w:r w:rsidR="00C76A82" w:rsidRPr="00395337">
        <w:rPr>
          <w:rFonts w:ascii="Arial" w:hAnsi="Arial" w:cs="Arial"/>
          <w:b/>
          <w:u w:val="single"/>
        </w:rPr>
        <w:t>NDİRME VE YERLEŞTİRME İŞLEMLERİ</w:t>
      </w:r>
    </w:p>
    <w:p w14:paraId="0F1E8B27" w14:textId="77777777" w:rsidR="00021A81" w:rsidRPr="007C150B" w:rsidRDefault="00021A81" w:rsidP="00395337">
      <w:pPr>
        <w:spacing w:line="360" w:lineRule="auto"/>
        <w:jc w:val="both"/>
        <w:rPr>
          <w:rFonts w:ascii="Arial" w:hAnsi="Arial" w:cs="Arial"/>
        </w:rPr>
      </w:pPr>
      <w:r w:rsidRPr="007C150B">
        <w:rPr>
          <w:rFonts w:ascii="Arial" w:hAnsi="Arial" w:cs="Arial"/>
        </w:rPr>
        <w:t>Öğrenci değerlendirme ve seçme işlemleri, Ulusal Ajans tarafından belirlenen seçim kriterlerine göre gerçekleştirilmektedir.</w:t>
      </w:r>
    </w:p>
    <w:p w14:paraId="21CD09E6" w14:textId="77777777" w:rsidR="00021A81" w:rsidRPr="007C150B" w:rsidRDefault="00021A81" w:rsidP="00395337">
      <w:pPr>
        <w:spacing w:line="360" w:lineRule="auto"/>
        <w:jc w:val="both"/>
        <w:rPr>
          <w:rFonts w:ascii="Arial" w:hAnsi="Arial" w:cs="Arial"/>
        </w:rPr>
      </w:pPr>
      <w:r w:rsidRPr="007C150B">
        <w:rPr>
          <w:rFonts w:ascii="Arial" w:hAnsi="Arial" w:cs="Arial"/>
        </w:rPr>
        <w:t>Başvuruyu takiben “Uygunluk Kontrolü” sonucunda durumları uygun bulunan ve Yabancı Dil Sınavlarına katılan öğrencilerin değerlendirmeleri aşağıda belirtile</w:t>
      </w:r>
      <w:r w:rsidR="00BC25AB" w:rsidRPr="007C150B">
        <w:rPr>
          <w:rFonts w:ascii="Arial" w:hAnsi="Arial" w:cs="Arial"/>
        </w:rPr>
        <w:t>n ölçütlere göre yapılmaktadır.</w:t>
      </w:r>
    </w:p>
    <w:tbl>
      <w:tblPr>
        <w:tblW w:w="90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1"/>
        <w:gridCol w:w="2553"/>
      </w:tblGrid>
      <w:tr w:rsidR="00C76A82" w:rsidRPr="00C76A82" w14:paraId="108336CC" w14:textId="77777777" w:rsidTr="00C53D62">
        <w:trPr>
          <w:trHeight w:val="378"/>
        </w:trPr>
        <w:tc>
          <w:tcPr>
            <w:tcW w:w="6521" w:type="dxa"/>
          </w:tcPr>
          <w:p w14:paraId="52016EE8"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b/>
                <w:sz w:val="24"/>
                <w:szCs w:val="24"/>
              </w:rPr>
            </w:pPr>
            <w:r w:rsidRPr="00C76A82">
              <w:rPr>
                <w:rFonts w:ascii="Arial" w:eastAsia="Arial" w:hAnsi="Arial" w:cs="Arial"/>
                <w:b/>
                <w:sz w:val="24"/>
                <w:szCs w:val="24"/>
              </w:rPr>
              <w:t>Ölçüt</w:t>
            </w:r>
          </w:p>
        </w:tc>
        <w:tc>
          <w:tcPr>
            <w:tcW w:w="2553" w:type="dxa"/>
          </w:tcPr>
          <w:p w14:paraId="1C089685"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b/>
                <w:sz w:val="24"/>
                <w:szCs w:val="24"/>
              </w:rPr>
            </w:pPr>
            <w:r w:rsidRPr="00C76A82">
              <w:rPr>
                <w:rFonts w:ascii="Arial" w:eastAsia="Arial" w:hAnsi="Arial" w:cs="Arial"/>
                <w:b/>
                <w:sz w:val="24"/>
                <w:szCs w:val="24"/>
              </w:rPr>
              <w:t>Ağırlıklı Puan</w:t>
            </w:r>
          </w:p>
        </w:tc>
      </w:tr>
      <w:tr w:rsidR="00C76A82" w:rsidRPr="00C76A82" w14:paraId="4668A0D0" w14:textId="77777777" w:rsidTr="00C53D62">
        <w:trPr>
          <w:trHeight w:val="378"/>
        </w:trPr>
        <w:tc>
          <w:tcPr>
            <w:tcW w:w="6521" w:type="dxa"/>
          </w:tcPr>
          <w:p w14:paraId="14D9F8B8"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Akademik başarı düzeyi</w:t>
            </w:r>
          </w:p>
        </w:tc>
        <w:tc>
          <w:tcPr>
            <w:tcW w:w="2553" w:type="dxa"/>
          </w:tcPr>
          <w:p w14:paraId="09275EB3"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%50 (100 üzerinden)</w:t>
            </w:r>
          </w:p>
        </w:tc>
      </w:tr>
      <w:tr w:rsidR="00C76A82" w:rsidRPr="00C76A82" w14:paraId="34CF827D" w14:textId="77777777" w:rsidTr="00C53D62">
        <w:trPr>
          <w:trHeight w:val="381"/>
        </w:trPr>
        <w:tc>
          <w:tcPr>
            <w:tcW w:w="6521" w:type="dxa"/>
          </w:tcPr>
          <w:p w14:paraId="36EE36B6"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Dil seviyesi (Yazılı sınav )</w:t>
            </w:r>
          </w:p>
        </w:tc>
        <w:tc>
          <w:tcPr>
            <w:tcW w:w="2553" w:type="dxa"/>
          </w:tcPr>
          <w:p w14:paraId="6BB5B437"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%50 (100 üzerinden)</w:t>
            </w:r>
          </w:p>
        </w:tc>
      </w:tr>
      <w:tr w:rsidR="00C76A82" w:rsidRPr="00C76A82" w14:paraId="029498C1" w14:textId="77777777" w:rsidTr="00C53D62">
        <w:trPr>
          <w:trHeight w:val="378"/>
        </w:trPr>
        <w:tc>
          <w:tcPr>
            <w:tcW w:w="6521" w:type="dxa"/>
          </w:tcPr>
          <w:p w14:paraId="17CDCD74"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Şehit ve gazi çocukları</w:t>
            </w:r>
          </w:p>
        </w:tc>
        <w:tc>
          <w:tcPr>
            <w:tcW w:w="2553" w:type="dxa"/>
          </w:tcPr>
          <w:p w14:paraId="4D4F9F06"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+15 puan</w:t>
            </w:r>
          </w:p>
        </w:tc>
      </w:tr>
      <w:tr w:rsidR="00C76A82" w:rsidRPr="00C76A82" w14:paraId="5F01A480" w14:textId="77777777" w:rsidTr="00C53D62">
        <w:trPr>
          <w:trHeight w:val="378"/>
        </w:trPr>
        <w:tc>
          <w:tcPr>
            <w:tcW w:w="6521" w:type="dxa"/>
          </w:tcPr>
          <w:p w14:paraId="19B4C2FD"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Engelli öğrenciler (belgelendirmek kaydıyla)</w:t>
            </w:r>
          </w:p>
        </w:tc>
        <w:tc>
          <w:tcPr>
            <w:tcW w:w="2553" w:type="dxa"/>
          </w:tcPr>
          <w:p w14:paraId="46A91118"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+10 puan</w:t>
            </w:r>
          </w:p>
        </w:tc>
      </w:tr>
      <w:tr w:rsidR="00C76A82" w:rsidRPr="00C76A82" w14:paraId="0666BEC8" w14:textId="77777777" w:rsidTr="00C53D62">
        <w:trPr>
          <w:trHeight w:val="757"/>
        </w:trPr>
        <w:tc>
          <w:tcPr>
            <w:tcW w:w="6521" w:type="dxa"/>
          </w:tcPr>
          <w:p w14:paraId="5D10BA16"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2828 Sayılı Sosyal Hizmetler Kanunu Kapsamında haklarında korunma, bakım veya barınma kararı alınmış öğrenciler</w:t>
            </w:r>
          </w:p>
        </w:tc>
        <w:tc>
          <w:tcPr>
            <w:tcW w:w="2553" w:type="dxa"/>
          </w:tcPr>
          <w:p w14:paraId="65BFB3EF"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+10 puan</w:t>
            </w:r>
          </w:p>
        </w:tc>
      </w:tr>
      <w:tr w:rsidR="00C76A82" w:rsidRPr="00C76A82" w14:paraId="59445767" w14:textId="77777777" w:rsidTr="00C53D62">
        <w:trPr>
          <w:trHeight w:val="381"/>
        </w:trPr>
        <w:tc>
          <w:tcPr>
            <w:tcW w:w="6521" w:type="dxa"/>
          </w:tcPr>
          <w:p w14:paraId="2EB1A1CD"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Daha önce yararlanmış olma (hibeli veya hibesiz) (*)</w:t>
            </w:r>
          </w:p>
        </w:tc>
        <w:tc>
          <w:tcPr>
            <w:tcW w:w="2553" w:type="dxa"/>
          </w:tcPr>
          <w:p w14:paraId="6F98F037"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-10 puan</w:t>
            </w:r>
          </w:p>
        </w:tc>
      </w:tr>
      <w:tr w:rsidR="00C76A82" w:rsidRPr="00C76A82" w14:paraId="12FC46C5" w14:textId="77777777" w:rsidTr="00C53D62">
        <w:trPr>
          <w:trHeight w:val="379"/>
        </w:trPr>
        <w:tc>
          <w:tcPr>
            <w:tcW w:w="6521" w:type="dxa"/>
          </w:tcPr>
          <w:p w14:paraId="2DD9FA23"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Vatandaşı olunan ülkede hareketliliğe katılma</w:t>
            </w:r>
          </w:p>
        </w:tc>
        <w:tc>
          <w:tcPr>
            <w:tcW w:w="2553" w:type="dxa"/>
          </w:tcPr>
          <w:p w14:paraId="1E5DE3E3"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-10 puan</w:t>
            </w:r>
          </w:p>
        </w:tc>
      </w:tr>
      <w:tr w:rsidR="00C76A82" w:rsidRPr="00C76A82" w14:paraId="4F350EDC" w14:textId="77777777" w:rsidTr="00C53D62">
        <w:trPr>
          <w:trHeight w:val="757"/>
        </w:trPr>
        <w:tc>
          <w:tcPr>
            <w:tcW w:w="6521" w:type="dxa"/>
          </w:tcPr>
          <w:p w14:paraId="7333BC18"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2020/2021 akademik yılında hareketliliğe seçildiği halde süresinde feragat bildiriminde bulunmaksızın hareketliliğe katılmama</w:t>
            </w:r>
          </w:p>
        </w:tc>
        <w:tc>
          <w:tcPr>
            <w:tcW w:w="2553" w:type="dxa"/>
          </w:tcPr>
          <w:p w14:paraId="22C3DE54"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-10 puan</w:t>
            </w:r>
          </w:p>
        </w:tc>
      </w:tr>
      <w:tr w:rsidR="00C76A82" w:rsidRPr="00C76A82" w14:paraId="42DF6F1A" w14:textId="77777777" w:rsidTr="00C53D62">
        <w:trPr>
          <w:trHeight w:val="760"/>
        </w:trPr>
        <w:tc>
          <w:tcPr>
            <w:tcW w:w="6521" w:type="dxa"/>
          </w:tcPr>
          <w:p w14:paraId="4187FFAA"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lastRenderedPageBreak/>
              <w:t>2020/2021 akademik yılında dil sınavına gireceğini beyan edip mazeretsiz girmeme (öğrencinin Erasmus+ programına  tekrar başvurması halinde uygulanır)</w:t>
            </w:r>
          </w:p>
        </w:tc>
        <w:tc>
          <w:tcPr>
            <w:tcW w:w="2553" w:type="dxa"/>
          </w:tcPr>
          <w:p w14:paraId="1967EC42"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-5 puan</w:t>
            </w:r>
          </w:p>
        </w:tc>
      </w:tr>
      <w:tr w:rsidR="00C76A82" w:rsidRPr="00C76A82" w14:paraId="175817B0" w14:textId="77777777" w:rsidTr="00C53D62">
        <w:trPr>
          <w:trHeight w:val="1518"/>
        </w:trPr>
        <w:tc>
          <w:tcPr>
            <w:tcW w:w="6521" w:type="dxa"/>
          </w:tcPr>
          <w:p w14:paraId="10B60B18" w14:textId="77777777" w:rsidR="00C76A82" w:rsidRPr="00C76A82" w:rsidRDefault="00C76A82" w:rsidP="00395337">
            <w:pPr>
              <w:widowControl w:val="0"/>
              <w:autoSpaceDE w:val="0"/>
              <w:autoSpaceDN w:val="0"/>
              <w:spacing w:after="0" w:line="360" w:lineRule="auto"/>
              <w:ind w:left="107" w:right="93"/>
              <w:jc w:val="both"/>
              <w:rPr>
                <w:rFonts w:ascii="Arial" w:eastAsia="Arial" w:hAnsi="Arial" w:cs="Arial"/>
                <w:sz w:val="24"/>
                <w:szCs w:val="24"/>
              </w:rPr>
            </w:pPr>
            <w:r w:rsidRPr="00C76A82">
              <w:rPr>
                <w:rFonts w:ascii="Arial" w:eastAsia="Arial" w:hAnsi="Arial" w:cs="Arial"/>
                <w:sz w:val="24"/>
                <w:szCs w:val="24"/>
              </w:rPr>
              <w:t>2020/2021 akademik yılında Hareketliliğe seçilen öğrenciler için: Yükseköğretim kurumu tarafından hareketlilik ile ilgili olarak düzenlenen toplantılara/eğitimlere mazeretsiz katılmama (öğrencinin Erasmus+ programına  tekrar başvurması halinde uygulanır)</w:t>
            </w:r>
          </w:p>
        </w:tc>
        <w:tc>
          <w:tcPr>
            <w:tcW w:w="2553" w:type="dxa"/>
          </w:tcPr>
          <w:p w14:paraId="32D4589C" w14:textId="77777777" w:rsidR="00C76A82" w:rsidRPr="00C76A82" w:rsidRDefault="00C76A82" w:rsidP="00395337">
            <w:pPr>
              <w:widowControl w:val="0"/>
              <w:autoSpaceDE w:val="0"/>
              <w:autoSpaceDN w:val="0"/>
              <w:spacing w:after="0" w:line="360" w:lineRule="auto"/>
              <w:ind w:left="107"/>
              <w:jc w:val="both"/>
              <w:rPr>
                <w:rFonts w:ascii="Arial" w:eastAsia="Arial" w:hAnsi="Arial" w:cs="Arial"/>
                <w:sz w:val="24"/>
                <w:szCs w:val="24"/>
              </w:rPr>
            </w:pPr>
            <w:r w:rsidRPr="00C76A82">
              <w:rPr>
                <w:rFonts w:ascii="Arial" w:eastAsia="Arial" w:hAnsi="Arial" w:cs="Arial"/>
                <w:sz w:val="24"/>
                <w:szCs w:val="24"/>
              </w:rPr>
              <w:t>-5 puan</w:t>
            </w:r>
          </w:p>
        </w:tc>
      </w:tr>
    </w:tbl>
    <w:p w14:paraId="29918B90" w14:textId="77777777" w:rsidR="00021A81" w:rsidRPr="007C150B" w:rsidRDefault="00021A81" w:rsidP="00395337">
      <w:pPr>
        <w:spacing w:line="360" w:lineRule="auto"/>
        <w:jc w:val="both"/>
        <w:rPr>
          <w:rFonts w:ascii="Arial" w:hAnsi="Arial" w:cs="Arial"/>
        </w:rPr>
      </w:pPr>
    </w:p>
    <w:p w14:paraId="4FA3D7DF" w14:textId="77777777" w:rsidR="00021A81" w:rsidRPr="00C53D62" w:rsidRDefault="00021A81" w:rsidP="00395337">
      <w:pPr>
        <w:spacing w:line="360" w:lineRule="auto"/>
        <w:jc w:val="both"/>
        <w:rPr>
          <w:rFonts w:ascii="Arial" w:hAnsi="Arial" w:cs="Arial"/>
          <w:i/>
          <w:sz w:val="20"/>
        </w:rPr>
      </w:pPr>
      <w:r w:rsidRPr="00C53D62">
        <w:rPr>
          <w:rFonts w:ascii="Arial" w:hAnsi="Arial" w:cs="Arial"/>
          <w:i/>
          <w:sz w:val="20"/>
        </w:rPr>
        <w:t>(*) Akademik başarı ve yabancı dil puanlarının ortalamasına ilave olarak; aynı öğrenim kademesi içerisinde daha önce Erasmus+ (2014-2020 veya 2021-2027) kapsamında yükseköğrenim öğrenci  veya staj hareketliliğinden yararlanmış öğrencilerin puanı hesaplanırken, daha önce yararlanılan her bir faaliyet için (öğrenim-staj ayrımı yapılmaksızın) 10’ar puan eksiltme uygulanır.</w:t>
      </w:r>
    </w:p>
    <w:p w14:paraId="5B9D6791" w14:textId="77777777" w:rsidR="00021A81" w:rsidRPr="007C150B" w:rsidRDefault="00021A81" w:rsidP="00395337">
      <w:pPr>
        <w:spacing w:line="360" w:lineRule="auto"/>
        <w:jc w:val="both"/>
        <w:rPr>
          <w:rFonts w:ascii="Arial" w:hAnsi="Arial" w:cs="Arial"/>
          <w:i/>
        </w:rPr>
      </w:pPr>
      <w:r w:rsidRPr="00C53D62">
        <w:rPr>
          <w:rFonts w:ascii="Arial" w:hAnsi="Arial" w:cs="Arial"/>
          <w:i/>
          <w:sz w:val="20"/>
        </w:rPr>
        <w:t xml:space="preserve">Daha önce yararlanma durumunda “-10 puan” eksiltme uygulanması, önceki öğrenim kademesinde (örneğin lisansüstü programda başvuran öğrencinin lisans kademesinde yararlanmış olması halinde) gerçekleştirilen veya yükseköğrenim öğrenim/staj hareketliliği dışındaki hareketlilikler için uygulanmaz. Eksiltme, hareketlilik gerçekleştirmiş bir öğrencinin aynı öğrenim kademesi içerisinde tekrar başvurması halinde uygulanır. [Örneğin öğrenci lisans düzeyinde sadece öğrenim hareketliliğinden faydalandıysa lisans düzeyinde </w:t>
      </w:r>
      <w:r w:rsidR="00C76A82" w:rsidRPr="00C53D62">
        <w:rPr>
          <w:rFonts w:ascii="Arial" w:hAnsi="Arial" w:cs="Arial"/>
          <w:i/>
          <w:sz w:val="20"/>
        </w:rPr>
        <w:t>yeniden başvurduğu takdirde 10</w:t>
      </w:r>
      <w:r w:rsidRPr="00C53D62">
        <w:rPr>
          <w:rFonts w:ascii="Arial" w:hAnsi="Arial" w:cs="Arial"/>
          <w:i/>
          <w:sz w:val="20"/>
        </w:rPr>
        <w:t xml:space="preserve">  puan  azaltılır.  </w:t>
      </w:r>
      <w:r w:rsidR="00C76A82" w:rsidRPr="00C53D62">
        <w:rPr>
          <w:rFonts w:ascii="Arial" w:hAnsi="Arial" w:cs="Arial"/>
          <w:i/>
          <w:sz w:val="20"/>
        </w:rPr>
        <w:t>Öğrenci lisans düzeyinde hem</w:t>
      </w:r>
      <w:r w:rsidRPr="00C53D62">
        <w:rPr>
          <w:rFonts w:ascii="Arial" w:hAnsi="Arial" w:cs="Arial"/>
          <w:i/>
          <w:sz w:val="20"/>
        </w:rPr>
        <w:t xml:space="preserve">  staj  hem   öğrenim  hareketliliğinden  faydalandıysa  lisans  düzeyinde  yeniden  başvurduğu  takdirde  20  puan  azaltılır. Öğrenci lisans düzeyinde öğrenim ve/veya staj hareketliliğinden faydalanmış ise,  lisansüstü düzeyde öğrenim hareketliliğine tekrar başvurduğunda puan azaltılması yapılmaz. Kabul edilmiş mücbir sebep nedeniyle faaliyetin gerçekleştirilememiş olması durumunda ve küresel </w:t>
      </w:r>
      <w:r w:rsidR="00C76A82" w:rsidRPr="00C53D62">
        <w:rPr>
          <w:rFonts w:ascii="Arial" w:hAnsi="Arial" w:cs="Arial"/>
          <w:i/>
          <w:sz w:val="20"/>
        </w:rPr>
        <w:t>salgın koşulları</w:t>
      </w:r>
      <w:r w:rsidRPr="00C53D62">
        <w:rPr>
          <w:rFonts w:ascii="Arial" w:hAnsi="Arial" w:cs="Arial"/>
          <w:i/>
          <w:sz w:val="20"/>
        </w:rPr>
        <w:t xml:space="preserve"> altında hareketliliği bırakmak zorunda kalmış öğrencilere puan eksiltmesi uygulanmaz.</w:t>
      </w:r>
    </w:p>
    <w:p w14:paraId="409B128C" w14:textId="298DE952" w:rsidR="00021A81" w:rsidRPr="007C150B" w:rsidRDefault="00021A81" w:rsidP="00395337">
      <w:pPr>
        <w:spacing w:line="360" w:lineRule="auto"/>
        <w:jc w:val="both"/>
        <w:rPr>
          <w:rFonts w:ascii="Arial" w:hAnsi="Arial" w:cs="Arial"/>
        </w:rPr>
      </w:pPr>
      <w:r w:rsidRPr="007C150B">
        <w:rPr>
          <w:rFonts w:ascii="Arial" w:hAnsi="Arial" w:cs="Arial"/>
          <w:b/>
        </w:rPr>
        <w:t>Öğrenci değerlendirme ve puan sıralaması işlemleri:</w:t>
      </w:r>
      <w:r w:rsidRPr="007C150B">
        <w:rPr>
          <w:rFonts w:ascii="Arial" w:hAnsi="Arial" w:cs="Arial"/>
        </w:rPr>
        <w:t xml:space="preserve"> Yabancı dil yazılı sınav puanlarının açıklanmasının ardından, öğrencilerin  toplam başarı puanları hesaplanacaktır. Başvurusu uygun olan</w:t>
      </w:r>
      <w:r w:rsidR="00C76A82" w:rsidRPr="007C150B">
        <w:rPr>
          <w:rFonts w:ascii="Arial" w:hAnsi="Arial" w:cs="Arial"/>
        </w:rPr>
        <w:t xml:space="preserve"> öğrencilerin listeleri, Erasmus</w:t>
      </w:r>
      <w:r w:rsidRPr="007C150B">
        <w:rPr>
          <w:rFonts w:ascii="Arial" w:hAnsi="Arial" w:cs="Arial"/>
        </w:rPr>
        <w:t>+ Koordinatörlüğü tarafından ilgili birimlere gönderilecektir. Toplam başarı puan sırası,  ikili anlaşmalarda yer alan kontenjanlar ve öğrenci tercihleri esas alınarak birim koordinatörleri tarafından öneri niteliğinde hazırla</w:t>
      </w:r>
      <w:r w:rsidR="00C76A82" w:rsidRPr="007C150B">
        <w:rPr>
          <w:rFonts w:ascii="Arial" w:hAnsi="Arial" w:cs="Arial"/>
        </w:rPr>
        <w:t>nacak sıralama listeleri Erasmus</w:t>
      </w:r>
      <w:r w:rsidRPr="007C150B">
        <w:rPr>
          <w:rFonts w:ascii="Arial" w:hAnsi="Arial" w:cs="Arial"/>
        </w:rPr>
        <w:t>+ Koordinatörlüğü’ne gönderilecektir. Koordinatörlüğün sıralama listelerinin kontrolünün ardından, Rektörlük tarafından görevlendirilmiş Erasmus+ Komisyonu tarafından seçim kararı verilecektir.</w:t>
      </w:r>
    </w:p>
    <w:p w14:paraId="6D506FE8" w14:textId="68B225C3" w:rsidR="00AD67FA" w:rsidRDefault="00021A81" w:rsidP="00AD67FA">
      <w:pPr>
        <w:spacing w:line="360" w:lineRule="auto"/>
        <w:jc w:val="both"/>
        <w:rPr>
          <w:rFonts w:ascii="Arial" w:hAnsi="Arial" w:cs="Arial"/>
        </w:rPr>
      </w:pPr>
      <w:r w:rsidRPr="00AD67FA">
        <w:rPr>
          <w:rFonts w:ascii="Arial" w:hAnsi="Arial" w:cs="Arial"/>
        </w:rPr>
        <w:t xml:space="preserve">Erasmus+ öğrenim hareketliliğine başvuran öğrencilerin seçimi, asgari şartları sağlayarak başvuruda bulunan öğrenciler arasından, Ulusal Ajans tarafından ilan edilen değerlendirme ölçütleri ve ağırlıklı puanları dikkate alınarak puanların en yüksekten düşüğe doğru </w:t>
      </w:r>
      <w:r w:rsidRPr="00AD67FA">
        <w:rPr>
          <w:rFonts w:ascii="Arial" w:hAnsi="Arial" w:cs="Arial"/>
        </w:rPr>
        <w:lastRenderedPageBreak/>
        <w:t>sıralanmasıyla gerçekleştirilir. Yerleştirme sonuçları üniversitemiz web sayfasından ilan edilecektir.</w:t>
      </w:r>
    </w:p>
    <w:p w14:paraId="155F8914" w14:textId="77777777" w:rsidR="002976BA" w:rsidRDefault="002976BA" w:rsidP="00AD67FA">
      <w:pPr>
        <w:spacing w:line="360" w:lineRule="auto"/>
        <w:jc w:val="both"/>
        <w:rPr>
          <w:rFonts w:ascii="Arial" w:hAnsi="Arial" w:cs="Arial"/>
        </w:rPr>
      </w:pPr>
    </w:p>
    <w:p w14:paraId="13171C6C" w14:textId="41E20188" w:rsidR="00021A81" w:rsidRPr="00AD67FA" w:rsidRDefault="00021A81" w:rsidP="00AD67FA">
      <w:pPr>
        <w:spacing w:line="360" w:lineRule="auto"/>
        <w:ind w:left="2832" w:firstLine="708"/>
        <w:jc w:val="both"/>
        <w:rPr>
          <w:rFonts w:ascii="Arial" w:hAnsi="Arial" w:cs="Arial"/>
          <w:b/>
          <w:u w:val="single"/>
        </w:rPr>
      </w:pPr>
      <w:r w:rsidRPr="00AD67FA">
        <w:rPr>
          <w:rFonts w:ascii="Arial" w:hAnsi="Arial" w:cs="Arial"/>
          <w:b/>
          <w:u w:val="single"/>
        </w:rPr>
        <w:t>HİBE TUTARLARI</w:t>
      </w:r>
    </w:p>
    <w:tbl>
      <w:tblPr>
        <w:tblpPr w:leftFromText="141" w:rightFromText="141" w:vertAnchor="text" w:horzAnchor="margin" w:tblpY="2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2"/>
        <w:gridCol w:w="4205"/>
        <w:gridCol w:w="2334"/>
      </w:tblGrid>
      <w:tr w:rsidR="00C76A82" w:rsidRPr="007C150B" w14:paraId="45F9AD92" w14:textId="77777777" w:rsidTr="00C76A82">
        <w:trPr>
          <w:trHeight w:val="827"/>
        </w:trPr>
        <w:tc>
          <w:tcPr>
            <w:tcW w:w="2502" w:type="dxa"/>
            <w:vAlign w:val="center"/>
          </w:tcPr>
          <w:p w14:paraId="78AA2795" w14:textId="77777777" w:rsidR="00C76A82" w:rsidRPr="004C6416" w:rsidRDefault="00C76A82" w:rsidP="00395337">
            <w:pPr>
              <w:pStyle w:val="TableParagraph"/>
              <w:spacing w:line="360" w:lineRule="auto"/>
              <w:ind w:left="107"/>
              <w:jc w:val="both"/>
              <w:rPr>
                <w:b/>
                <w:szCs w:val="24"/>
              </w:rPr>
            </w:pPr>
            <w:r w:rsidRPr="004C6416">
              <w:rPr>
                <w:b/>
                <w:szCs w:val="24"/>
              </w:rPr>
              <w:t>Ülke Grupları</w:t>
            </w:r>
          </w:p>
        </w:tc>
        <w:tc>
          <w:tcPr>
            <w:tcW w:w="4205" w:type="dxa"/>
            <w:vAlign w:val="center"/>
          </w:tcPr>
          <w:p w14:paraId="32BD82DB" w14:textId="77777777" w:rsidR="00C76A82" w:rsidRPr="004C6416" w:rsidRDefault="00C76A82" w:rsidP="00395337">
            <w:pPr>
              <w:pStyle w:val="TableParagraph"/>
              <w:spacing w:line="360" w:lineRule="auto"/>
              <w:ind w:left="107"/>
              <w:jc w:val="both"/>
              <w:rPr>
                <w:b/>
                <w:szCs w:val="24"/>
              </w:rPr>
            </w:pPr>
            <w:r w:rsidRPr="004C6416">
              <w:rPr>
                <w:b/>
                <w:szCs w:val="24"/>
              </w:rPr>
              <w:t>Hareketlilikte Misafir Olunan Ülkeler</w:t>
            </w:r>
          </w:p>
        </w:tc>
        <w:tc>
          <w:tcPr>
            <w:tcW w:w="2334" w:type="dxa"/>
            <w:vAlign w:val="center"/>
          </w:tcPr>
          <w:p w14:paraId="2B51CBA0" w14:textId="77777777" w:rsidR="00C76A82" w:rsidRPr="004C6416" w:rsidRDefault="00C76A82" w:rsidP="004C6416">
            <w:pPr>
              <w:pStyle w:val="TableParagraph"/>
              <w:spacing w:line="360" w:lineRule="auto"/>
              <w:ind w:left="107"/>
              <w:jc w:val="center"/>
              <w:rPr>
                <w:b/>
                <w:szCs w:val="24"/>
              </w:rPr>
            </w:pPr>
            <w:r w:rsidRPr="004C6416">
              <w:rPr>
                <w:b/>
                <w:szCs w:val="24"/>
              </w:rPr>
              <w:t>Aylık Hibe Öğrenim</w:t>
            </w:r>
          </w:p>
          <w:p w14:paraId="7BFD7836" w14:textId="77777777" w:rsidR="00C76A82" w:rsidRPr="004C6416" w:rsidRDefault="00C76A82" w:rsidP="004C6416">
            <w:pPr>
              <w:pStyle w:val="TableParagraph"/>
              <w:spacing w:before="139" w:line="360" w:lineRule="auto"/>
              <w:ind w:left="107"/>
              <w:jc w:val="center"/>
              <w:rPr>
                <w:b/>
                <w:szCs w:val="24"/>
              </w:rPr>
            </w:pPr>
            <w:r w:rsidRPr="004C6416">
              <w:rPr>
                <w:b/>
                <w:szCs w:val="24"/>
              </w:rPr>
              <w:t>(Avro)</w:t>
            </w:r>
          </w:p>
        </w:tc>
      </w:tr>
      <w:tr w:rsidR="00C76A82" w:rsidRPr="007C150B" w14:paraId="73F510A7" w14:textId="77777777" w:rsidTr="00C76A82">
        <w:trPr>
          <w:trHeight w:val="2153"/>
        </w:trPr>
        <w:tc>
          <w:tcPr>
            <w:tcW w:w="2502" w:type="dxa"/>
            <w:vAlign w:val="center"/>
          </w:tcPr>
          <w:p w14:paraId="1684A0EB" w14:textId="77777777" w:rsidR="00C76A82" w:rsidRPr="007C150B" w:rsidRDefault="00C76A82" w:rsidP="00C53D62">
            <w:pPr>
              <w:pStyle w:val="TableParagraph"/>
              <w:spacing w:line="360" w:lineRule="auto"/>
              <w:rPr>
                <w:b/>
                <w:szCs w:val="24"/>
              </w:rPr>
            </w:pPr>
          </w:p>
          <w:p w14:paraId="791E19E7" w14:textId="77777777" w:rsidR="00C76A82" w:rsidRPr="007C150B" w:rsidRDefault="00C76A82" w:rsidP="00C53D62">
            <w:pPr>
              <w:pStyle w:val="TableParagraph"/>
              <w:spacing w:line="360" w:lineRule="auto"/>
              <w:rPr>
                <w:b/>
                <w:szCs w:val="24"/>
              </w:rPr>
            </w:pPr>
          </w:p>
          <w:p w14:paraId="12D4BE83" w14:textId="77777777" w:rsidR="00C76A82" w:rsidRPr="007C150B" w:rsidRDefault="00C76A82" w:rsidP="00C53D62">
            <w:pPr>
              <w:pStyle w:val="TableParagraph"/>
              <w:spacing w:before="227" w:line="360" w:lineRule="auto"/>
              <w:ind w:left="107"/>
              <w:rPr>
                <w:szCs w:val="24"/>
              </w:rPr>
            </w:pPr>
            <w:r w:rsidRPr="007C150B">
              <w:rPr>
                <w:szCs w:val="24"/>
              </w:rPr>
              <w:t>1. ve 2. Grup Ülkeleri</w:t>
            </w:r>
          </w:p>
        </w:tc>
        <w:tc>
          <w:tcPr>
            <w:tcW w:w="4205" w:type="dxa"/>
            <w:vAlign w:val="center"/>
          </w:tcPr>
          <w:p w14:paraId="069D6A5B" w14:textId="77777777" w:rsidR="00C76A82" w:rsidRPr="007C150B" w:rsidRDefault="00C76A82" w:rsidP="00C53D62">
            <w:pPr>
              <w:pStyle w:val="TableParagraph"/>
              <w:spacing w:before="6" w:line="360" w:lineRule="auto"/>
              <w:rPr>
                <w:b/>
                <w:szCs w:val="24"/>
              </w:rPr>
            </w:pPr>
          </w:p>
          <w:p w14:paraId="6005D277" w14:textId="77777777" w:rsidR="00C76A82" w:rsidRPr="007C150B" w:rsidRDefault="00C76A82" w:rsidP="00C53D62">
            <w:pPr>
              <w:pStyle w:val="TableParagraph"/>
              <w:spacing w:line="360" w:lineRule="auto"/>
              <w:ind w:left="107" w:right="98"/>
              <w:rPr>
                <w:szCs w:val="24"/>
              </w:rPr>
            </w:pPr>
            <w:r w:rsidRPr="007C150B">
              <w:rPr>
                <w:szCs w:val="24"/>
              </w:rPr>
              <w:t>Almanya, Avusturya, Belçika, Danimarka, Finlandiya, Fransa, Güney Kıbrıs, Hollanda, İrlanda, İspanya, İsveç, İtalya, İzlanda, Lihtenştayn, Lüksemburg, Malta, Norveç, Portekiz, Yunanistan</w:t>
            </w:r>
          </w:p>
        </w:tc>
        <w:tc>
          <w:tcPr>
            <w:tcW w:w="2334" w:type="dxa"/>
            <w:vAlign w:val="center"/>
          </w:tcPr>
          <w:p w14:paraId="5A67FBEA" w14:textId="77777777" w:rsidR="00C76A82" w:rsidRPr="007C150B" w:rsidRDefault="00C76A82" w:rsidP="00C53D62">
            <w:pPr>
              <w:pStyle w:val="TableParagraph"/>
              <w:spacing w:line="360" w:lineRule="auto"/>
              <w:rPr>
                <w:b/>
                <w:szCs w:val="24"/>
              </w:rPr>
            </w:pPr>
          </w:p>
          <w:p w14:paraId="6238344B" w14:textId="77777777" w:rsidR="00C76A82" w:rsidRPr="007C150B" w:rsidRDefault="00C76A82" w:rsidP="00C53D62">
            <w:pPr>
              <w:pStyle w:val="TableParagraph"/>
              <w:spacing w:line="360" w:lineRule="auto"/>
              <w:rPr>
                <w:b/>
                <w:szCs w:val="24"/>
              </w:rPr>
            </w:pPr>
          </w:p>
          <w:p w14:paraId="213B1DDB" w14:textId="77777777" w:rsidR="00C76A82" w:rsidRPr="007C150B" w:rsidRDefault="00C76A82" w:rsidP="00C53D62">
            <w:pPr>
              <w:pStyle w:val="TableParagraph"/>
              <w:spacing w:before="227" w:line="360" w:lineRule="auto"/>
              <w:ind w:left="926"/>
              <w:rPr>
                <w:szCs w:val="24"/>
              </w:rPr>
            </w:pPr>
            <w:r w:rsidRPr="007C150B">
              <w:rPr>
                <w:szCs w:val="24"/>
              </w:rPr>
              <w:t>600*</w:t>
            </w:r>
          </w:p>
        </w:tc>
      </w:tr>
      <w:tr w:rsidR="00C76A82" w:rsidRPr="007C150B" w14:paraId="6BB06C3F" w14:textId="77777777" w:rsidTr="00C76A82">
        <w:trPr>
          <w:trHeight w:val="1655"/>
        </w:trPr>
        <w:tc>
          <w:tcPr>
            <w:tcW w:w="2502" w:type="dxa"/>
            <w:vAlign w:val="center"/>
          </w:tcPr>
          <w:p w14:paraId="1B8CDC6B" w14:textId="77777777" w:rsidR="00C76A82" w:rsidRPr="007C150B" w:rsidRDefault="00C76A82" w:rsidP="00C53D62">
            <w:pPr>
              <w:pStyle w:val="TableParagraph"/>
              <w:spacing w:before="4" w:line="360" w:lineRule="auto"/>
              <w:rPr>
                <w:b/>
                <w:szCs w:val="24"/>
              </w:rPr>
            </w:pPr>
          </w:p>
          <w:p w14:paraId="05F0B131" w14:textId="77777777" w:rsidR="00C76A82" w:rsidRPr="007C150B" w:rsidRDefault="00C76A82" w:rsidP="00C53D62">
            <w:pPr>
              <w:pStyle w:val="TableParagraph"/>
              <w:tabs>
                <w:tab w:val="left" w:pos="685"/>
                <w:tab w:val="left" w:pos="1576"/>
              </w:tabs>
              <w:spacing w:line="360" w:lineRule="auto"/>
              <w:ind w:left="107" w:right="101"/>
              <w:rPr>
                <w:szCs w:val="24"/>
              </w:rPr>
            </w:pPr>
            <w:r w:rsidRPr="007C150B">
              <w:rPr>
                <w:szCs w:val="24"/>
              </w:rPr>
              <w:t>3.</w:t>
            </w:r>
            <w:r w:rsidRPr="007C150B">
              <w:rPr>
                <w:szCs w:val="24"/>
              </w:rPr>
              <w:tab/>
              <w:t>Grup  Ülkeleri</w:t>
            </w:r>
          </w:p>
        </w:tc>
        <w:tc>
          <w:tcPr>
            <w:tcW w:w="4205" w:type="dxa"/>
            <w:vAlign w:val="center"/>
          </w:tcPr>
          <w:p w14:paraId="7DCA60BD" w14:textId="77777777" w:rsidR="00C76A82" w:rsidRPr="007C150B" w:rsidRDefault="00C76A82" w:rsidP="00C53D62">
            <w:pPr>
              <w:pStyle w:val="TableParagraph"/>
              <w:spacing w:before="85" w:line="360" w:lineRule="auto"/>
              <w:ind w:left="215" w:right="205"/>
              <w:rPr>
                <w:szCs w:val="24"/>
              </w:rPr>
            </w:pPr>
            <w:r w:rsidRPr="007C150B">
              <w:rPr>
                <w:szCs w:val="24"/>
              </w:rPr>
              <w:t>Bulgaristan, Çek Cumhuriyeti, Estonya, Hırvatistan, Kuzey Makedonya, Letonya, Litvanya, Macaristan, Polonya, Romanya, Sırbistan, Slovakya,</w:t>
            </w:r>
            <w:r w:rsidRPr="007C150B">
              <w:rPr>
                <w:spacing w:val="-15"/>
                <w:szCs w:val="24"/>
              </w:rPr>
              <w:t xml:space="preserve"> </w:t>
            </w:r>
            <w:r w:rsidRPr="007C150B">
              <w:rPr>
                <w:szCs w:val="24"/>
              </w:rPr>
              <w:t>Slovenya</w:t>
            </w:r>
          </w:p>
        </w:tc>
        <w:tc>
          <w:tcPr>
            <w:tcW w:w="2334" w:type="dxa"/>
            <w:vAlign w:val="center"/>
          </w:tcPr>
          <w:p w14:paraId="57EE3EDA" w14:textId="77777777" w:rsidR="00C76A82" w:rsidRPr="007C150B" w:rsidRDefault="00C76A82" w:rsidP="00C53D62">
            <w:pPr>
              <w:pStyle w:val="TableParagraph"/>
              <w:spacing w:line="360" w:lineRule="auto"/>
              <w:rPr>
                <w:b/>
                <w:szCs w:val="24"/>
              </w:rPr>
            </w:pPr>
          </w:p>
          <w:p w14:paraId="69EE0556" w14:textId="77777777" w:rsidR="00C76A82" w:rsidRPr="007C150B" w:rsidRDefault="00C76A82" w:rsidP="00C53D62">
            <w:pPr>
              <w:pStyle w:val="TableParagraph"/>
              <w:spacing w:line="360" w:lineRule="auto"/>
              <w:rPr>
                <w:b/>
                <w:szCs w:val="24"/>
              </w:rPr>
            </w:pPr>
          </w:p>
          <w:p w14:paraId="6B4FB3C5" w14:textId="77777777" w:rsidR="00C76A82" w:rsidRPr="007C150B" w:rsidRDefault="00C76A82" w:rsidP="00C53D62">
            <w:pPr>
              <w:pStyle w:val="TableParagraph"/>
              <w:spacing w:before="224" w:line="360" w:lineRule="auto"/>
              <w:ind w:left="926"/>
              <w:rPr>
                <w:szCs w:val="24"/>
              </w:rPr>
            </w:pPr>
            <w:r w:rsidRPr="007C150B">
              <w:rPr>
                <w:szCs w:val="24"/>
              </w:rPr>
              <w:t>450*</w:t>
            </w:r>
          </w:p>
        </w:tc>
      </w:tr>
      <w:tr w:rsidR="00C76A82" w:rsidRPr="007C150B" w14:paraId="3C201A7B" w14:textId="77777777" w:rsidTr="00C76A82">
        <w:trPr>
          <w:trHeight w:val="846"/>
        </w:trPr>
        <w:tc>
          <w:tcPr>
            <w:tcW w:w="2502" w:type="dxa"/>
            <w:vMerge w:val="restart"/>
            <w:vAlign w:val="center"/>
          </w:tcPr>
          <w:p w14:paraId="6A35AB70" w14:textId="77777777" w:rsidR="00C76A82" w:rsidRPr="007C150B" w:rsidRDefault="00C76A82" w:rsidP="00C53D62">
            <w:pPr>
              <w:pStyle w:val="TableParagraph"/>
              <w:tabs>
                <w:tab w:val="left" w:pos="685"/>
                <w:tab w:val="left" w:pos="1576"/>
              </w:tabs>
              <w:spacing w:line="360" w:lineRule="auto"/>
              <w:ind w:left="107" w:right="101"/>
              <w:rPr>
                <w:b/>
                <w:szCs w:val="24"/>
              </w:rPr>
            </w:pPr>
            <w:r w:rsidRPr="007C150B">
              <w:rPr>
                <w:szCs w:val="24"/>
              </w:rPr>
              <w:t>Programla ilişkili olmayan üçüncü ülkeler**</w:t>
            </w:r>
          </w:p>
        </w:tc>
        <w:tc>
          <w:tcPr>
            <w:tcW w:w="4205" w:type="dxa"/>
            <w:vAlign w:val="center"/>
          </w:tcPr>
          <w:p w14:paraId="27FEDFF3" w14:textId="77777777" w:rsidR="00C76A82" w:rsidRPr="007C150B" w:rsidRDefault="00C76A82" w:rsidP="00C53D62">
            <w:pPr>
              <w:pStyle w:val="TableParagraph"/>
              <w:spacing w:before="85" w:line="360" w:lineRule="auto"/>
              <w:ind w:left="215" w:right="205"/>
              <w:rPr>
                <w:szCs w:val="24"/>
              </w:rPr>
            </w:pPr>
            <w:r w:rsidRPr="007C150B">
              <w:rPr>
                <w:szCs w:val="24"/>
              </w:rPr>
              <w:t>1-4 ve 6-13. Bölge ülkeleri</w:t>
            </w:r>
          </w:p>
        </w:tc>
        <w:tc>
          <w:tcPr>
            <w:tcW w:w="2334" w:type="dxa"/>
            <w:vAlign w:val="center"/>
          </w:tcPr>
          <w:p w14:paraId="77E23535" w14:textId="77777777" w:rsidR="00C76A82" w:rsidRPr="007C150B" w:rsidRDefault="00C76A82" w:rsidP="00C53D62">
            <w:pPr>
              <w:pStyle w:val="TableParagraph"/>
              <w:spacing w:before="224" w:line="360" w:lineRule="auto"/>
              <w:ind w:left="926"/>
              <w:rPr>
                <w:szCs w:val="24"/>
              </w:rPr>
            </w:pPr>
            <w:r w:rsidRPr="007C150B">
              <w:rPr>
                <w:szCs w:val="24"/>
              </w:rPr>
              <w:t>700</w:t>
            </w:r>
          </w:p>
        </w:tc>
      </w:tr>
      <w:tr w:rsidR="00C76A82" w:rsidRPr="007C150B" w14:paraId="6649AD57" w14:textId="77777777" w:rsidTr="00C76A82">
        <w:trPr>
          <w:trHeight w:val="843"/>
        </w:trPr>
        <w:tc>
          <w:tcPr>
            <w:tcW w:w="2502" w:type="dxa"/>
            <w:vMerge/>
            <w:vAlign w:val="center"/>
          </w:tcPr>
          <w:p w14:paraId="36A4ADA3" w14:textId="77777777" w:rsidR="00C76A82" w:rsidRPr="007C150B" w:rsidRDefault="00C76A82" w:rsidP="00395337">
            <w:pPr>
              <w:pStyle w:val="TableParagraph"/>
              <w:tabs>
                <w:tab w:val="left" w:pos="685"/>
                <w:tab w:val="left" w:pos="1576"/>
              </w:tabs>
              <w:spacing w:line="360" w:lineRule="auto"/>
              <w:ind w:left="107" w:right="101"/>
              <w:jc w:val="both"/>
              <w:rPr>
                <w:szCs w:val="24"/>
              </w:rPr>
            </w:pPr>
          </w:p>
        </w:tc>
        <w:tc>
          <w:tcPr>
            <w:tcW w:w="4205" w:type="dxa"/>
            <w:vAlign w:val="center"/>
          </w:tcPr>
          <w:p w14:paraId="66A60E98" w14:textId="77777777" w:rsidR="00C76A82" w:rsidRPr="007C150B" w:rsidRDefault="00C76A82" w:rsidP="00C53D62">
            <w:pPr>
              <w:pStyle w:val="TableParagraph"/>
              <w:spacing w:before="85" w:line="360" w:lineRule="auto"/>
              <w:ind w:left="215" w:right="205"/>
              <w:rPr>
                <w:szCs w:val="24"/>
              </w:rPr>
            </w:pPr>
            <w:r w:rsidRPr="007C150B">
              <w:rPr>
                <w:szCs w:val="24"/>
              </w:rPr>
              <w:t>5. ve14. Bölge ülkeleri</w:t>
            </w:r>
          </w:p>
        </w:tc>
        <w:tc>
          <w:tcPr>
            <w:tcW w:w="2334" w:type="dxa"/>
            <w:vAlign w:val="center"/>
          </w:tcPr>
          <w:p w14:paraId="0B8AC8E5" w14:textId="77777777" w:rsidR="00C76A82" w:rsidRPr="007C150B" w:rsidRDefault="00C76A82" w:rsidP="00C53D62">
            <w:pPr>
              <w:pStyle w:val="TableParagraph"/>
              <w:spacing w:before="224" w:line="360" w:lineRule="auto"/>
              <w:ind w:left="926"/>
              <w:rPr>
                <w:szCs w:val="24"/>
              </w:rPr>
            </w:pPr>
            <w:r w:rsidRPr="007C150B">
              <w:rPr>
                <w:szCs w:val="24"/>
              </w:rPr>
              <w:t>600</w:t>
            </w:r>
          </w:p>
        </w:tc>
      </w:tr>
    </w:tbl>
    <w:p w14:paraId="338BCCA1" w14:textId="77777777" w:rsidR="004C6416" w:rsidRDefault="004C6416" w:rsidP="00395337">
      <w:pPr>
        <w:spacing w:line="360" w:lineRule="auto"/>
        <w:jc w:val="both"/>
        <w:rPr>
          <w:rFonts w:ascii="Arial" w:hAnsi="Arial" w:cs="Arial"/>
          <w:i/>
        </w:rPr>
      </w:pPr>
    </w:p>
    <w:p w14:paraId="15361728" w14:textId="77777777" w:rsidR="00021A81" w:rsidRPr="004C6416" w:rsidRDefault="00021A81" w:rsidP="00395337">
      <w:pPr>
        <w:spacing w:line="360" w:lineRule="auto"/>
        <w:jc w:val="both"/>
        <w:rPr>
          <w:rFonts w:ascii="Arial" w:hAnsi="Arial" w:cs="Arial"/>
          <w:i/>
          <w:sz w:val="20"/>
        </w:rPr>
      </w:pPr>
      <w:r w:rsidRPr="004C6416">
        <w:rPr>
          <w:rFonts w:ascii="Arial" w:hAnsi="Arial" w:cs="Arial"/>
          <w:i/>
          <w:sz w:val="20"/>
        </w:rPr>
        <w:t>* Avrupa Komisyonu’nun belirlediği hibe tutarlarına göre Ulusal Ajans  tarafından hibelerde değişiklik yapılması durumunda, gerekli güncelleme yapılacak ve web sayfamızdan duyurulacaktır.</w:t>
      </w:r>
    </w:p>
    <w:p w14:paraId="572304C4" w14:textId="5F5D1588" w:rsidR="00021A81" w:rsidRPr="004C6416" w:rsidRDefault="00021A81" w:rsidP="00395337">
      <w:pPr>
        <w:spacing w:line="360" w:lineRule="auto"/>
        <w:jc w:val="both"/>
        <w:rPr>
          <w:rFonts w:ascii="Arial" w:hAnsi="Arial" w:cs="Arial"/>
          <w:i/>
          <w:sz w:val="20"/>
        </w:rPr>
      </w:pPr>
      <w:r w:rsidRPr="004C6416">
        <w:rPr>
          <w:rFonts w:ascii="Arial" w:hAnsi="Arial" w:cs="Arial"/>
          <w:i/>
          <w:sz w:val="20"/>
        </w:rPr>
        <w:t xml:space="preserve">** Bölgelere ait ülke listeleri </w:t>
      </w:r>
      <w:hyperlink r:id="rId10" w:history="1">
        <w:r w:rsidR="003901B7" w:rsidRPr="003901B7">
          <w:rPr>
            <w:rStyle w:val="Kpr"/>
            <w:rFonts w:ascii="Arial" w:hAnsi="Arial" w:cs="Arial"/>
            <w:i/>
            <w:sz w:val="20"/>
            <w:highlight w:val="lightGray"/>
          </w:rPr>
          <w:t>(</w:t>
        </w:r>
        <w:r w:rsidRPr="003901B7">
          <w:rPr>
            <w:rStyle w:val="Kpr"/>
            <w:rFonts w:ascii="Arial" w:hAnsi="Arial" w:cs="Arial"/>
            <w:b/>
            <w:sz w:val="20"/>
            <w:highlight w:val="lightGray"/>
          </w:rPr>
          <w:t>EK-</w:t>
        </w:r>
        <w:r w:rsidR="007C4DC7">
          <w:rPr>
            <w:rStyle w:val="Kpr"/>
            <w:rFonts w:ascii="Arial" w:hAnsi="Arial" w:cs="Arial"/>
            <w:b/>
            <w:sz w:val="20"/>
            <w:highlight w:val="lightGray"/>
          </w:rPr>
          <w:t>3</w:t>
        </w:r>
        <w:r w:rsidR="003901B7" w:rsidRPr="003901B7">
          <w:rPr>
            <w:rStyle w:val="Kpr"/>
            <w:rFonts w:ascii="Arial" w:hAnsi="Arial" w:cs="Arial"/>
            <w:b/>
            <w:sz w:val="20"/>
            <w:highlight w:val="lightGray"/>
          </w:rPr>
          <w:t>)</w:t>
        </w:r>
        <w:r w:rsidR="00F82DDC" w:rsidRPr="003901B7">
          <w:rPr>
            <w:rStyle w:val="Kpr"/>
            <w:rFonts w:ascii="Arial" w:hAnsi="Arial" w:cs="Arial"/>
            <w:b/>
            <w:sz w:val="20"/>
            <w:highlight w:val="lightGray"/>
          </w:rPr>
          <w:t>’de</w:t>
        </w:r>
      </w:hyperlink>
      <w:r w:rsidR="00F82DDC" w:rsidRPr="004C6416">
        <w:rPr>
          <w:rFonts w:ascii="Arial" w:hAnsi="Arial" w:cs="Arial"/>
          <w:i/>
          <w:sz w:val="20"/>
        </w:rPr>
        <w:t xml:space="preserve"> </w:t>
      </w:r>
      <w:r w:rsidRPr="004C6416">
        <w:rPr>
          <w:rFonts w:ascii="Arial" w:hAnsi="Arial" w:cs="Arial"/>
          <w:i/>
          <w:sz w:val="20"/>
        </w:rPr>
        <w:t>verilmiştir.</w:t>
      </w:r>
    </w:p>
    <w:p w14:paraId="757AA59F" w14:textId="77777777" w:rsidR="00021A81" w:rsidRPr="007C150B" w:rsidRDefault="00021A81" w:rsidP="00395337">
      <w:pPr>
        <w:spacing w:line="360" w:lineRule="auto"/>
        <w:jc w:val="both"/>
        <w:rPr>
          <w:rFonts w:ascii="Arial" w:hAnsi="Arial" w:cs="Arial"/>
        </w:rPr>
      </w:pPr>
    </w:p>
    <w:p w14:paraId="7D30BD78" w14:textId="50681119" w:rsidR="00021A81" w:rsidRPr="007C150B" w:rsidRDefault="00021A81" w:rsidP="00395337">
      <w:pPr>
        <w:spacing w:line="360" w:lineRule="auto"/>
        <w:jc w:val="both"/>
        <w:rPr>
          <w:rFonts w:ascii="Arial" w:hAnsi="Arial" w:cs="Arial"/>
        </w:rPr>
      </w:pPr>
      <w:r w:rsidRPr="007C150B">
        <w:rPr>
          <w:rFonts w:ascii="Arial" w:hAnsi="Arial" w:cs="Arial"/>
        </w:rPr>
        <w:t xml:space="preserve"> </w:t>
      </w:r>
    </w:p>
    <w:p w14:paraId="51E19669" w14:textId="77777777" w:rsidR="00021A81" w:rsidRPr="007C150B" w:rsidRDefault="00021A81" w:rsidP="00395337">
      <w:pPr>
        <w:spacing w:line="360" w:lineRule="auto"/>
        <w:jc w:val="both"/>
        <w:rPr>
          <w:rFonts w:ascii="Arial" w:hAnsi="Arial" w:cs="Arial"/>
        </w:rPr>
      </w:pPr>
    </w:p>
    <w:p w14:paraId="565410B0" w14:textId="77777777" w:rsidR="00021A81" w:rsidRPr="007C150B" w:rsidRDefault="00021A81" w:rsidP="00395337">
      <w:pPr>
        <w:spacing w:line="360" w:lineRule="auto"/>
        <w:jc w:val="both"/>
        <w:rPr>
          <w:rFonts w:ascii="Arial" w:hAnsi="Arial" w:cs="Arial"/>
        </w:rPr>
      </w:pPr>
    </w:p>
    <w:p w14:paraId="721101E8" w14:textId="77777777" w:rsidR="00021A81" w:rsidRDefault="00021A81" w:rsidP="00395337">
      <w:pPr>
        <w:spacing w:line="360" w:lineRule="auto"/>
        <w:jc w:val="both"/>
        <w:rPr>
          <w:rFonts w:ascii="Arial" w:hAnsi="Arial" w:cs="Arial"/>
        </w:rPr>
      </w:pPr>
      <w:r w:rsidRPr="007C150B">
        <w:rPr>
          <w:rFonts w:ascii="Arial" w:hAnsi="Arial" w:cs="Arial"/>
        </w:rPr>
        <w:lastRenderedPageBreak/>
        <w:t xml:space="preserve"> </w:t>
      </w:r>
    </w:p>
    <w:p w14:paraId="6D04B6AC" w14:textId="0026A196" w:rsidR="00021A81" w:rsidRPr="008A711A" w:rsidRDefault="00021A81" w:rsidP="00E71AAD">
      <w:pPr>
        <w:jc w:val="center"/>
        <w:rPr>
          <w:rFonts w:ascii="Arial" w:hAnsi="Arial" w:cs="Arial"/>
          <w:b/>
          <w:color w:val="002060"/>
          <w:sz w:val="24"/>
        </w:rPr>
      </w:pPr>
      <w:bookmarkStart w:id="0" w:name="_GoBack"/>
      <w:bookmarkEnd w:id="0"/>
      <w:r w:rsidRPr="008A711A">
        <w:rPr>
          <w:rFonts w:ascii="Arial" w:hAnsi="Arial" w:cs="Arial"/>
          <w:b/>
          <w:color w:val="002060"/>
          <w:sz w:val="24"/>
        </w:rPr>
        <w:t>İSTANBUL ATLAS ÜNİVERSİTESİ</w:t>
      </w:r>
    </w:p>
    <w:p w14:paraId="68E0DF11" w14:textId="77777777" w:rsidR="00021A81" w:rsidRPr="008A711A" w:rsidRDefault="00021A81" w:rsidP="004F5D9D">
      <w:pPr>
        <w:jc w:val="center"/>
        <w:rPr>
          <w:rFonts w:ascii="Arial" w:hAnsi="Arial" w:cs="Arial"/>
          <w:b/>
          <w:color w:val="002060"/>
          <w:sz w:val="24"/>
        </w:rPr>
      </w:pPr>
      <w:r w:rsidRPr="008A711A">
        <w:rPr>
          <w:rFonts w:ascii="Arial" w:hAnsi="Arial" w:cs="Arial"/>
          <w:b/>
          <w:color w:val="002060"/>
          <w:sz w:val="24"/>
        </w:rPr>
        <w:t>2022</w:t>
      </w:r>
      <w:r w:rsidR="00307CA6" w:rsidRPr="008A711A">
        <w:rPr>
          <w:rFonts w:ascii="Arial" w:hAnsi="Arial" w:cs="Arial"/>
          <w:b/>
          <w:color w:val="002060"/>
          <w:sz w:val="24"/>
        </w:rPr>
        <w:t>-2023</w:t>
      </w:r>
      <w:r w:rsidRPr="008A711A">
        <w:rPr>
          <w:rFonts w:ascii="Arial" w:hAnsi="Arial" w:cs="Arial"/>
          <w:b/>
          <w:color w:val="002060"/>
          <w:sz w:val="24"/>
        </w:rPr>
        <w:t xml:space="preserve"> </w:t>
      </w:r>
      <w:r w:rsidR="00FF64F0" w:rsidRPr="008A711A">
        <w:rPr>
          <w:rFonts w:ascii="Arial" w:hAnsi="Arial" w:cs="Arial"/>
          <w:b/>
          <w:color w:val="002060"/>
          <w:sz w:val="24"/>
        </w:rPr>
        <w:t>SÖZLEŞME DÖNEMİ</w:t>
      </w:r>
    </w:p>
    <w:p w14:paraId="15DA6F50" w14:textId="77777777" w:rsidR="00021A81" w:rsidRPr="008A711A" w:rsidRDefault="00021A81" w:rsidP="004F5D9D">
      <w:pPr>
        <w:jc w:val="center"/>
        <w:rPr>
          <w:rFonts w:ascii="Arial" w:hAnsi="Arial" w:cs="Arial"/>
          <w:b/>
          <w:color w:val="002060"/>
          <w:sz w:val="24"/>
        </w:rPr>
      </w:pPr>
      <w:r w:rsidRPr="008A711A">
        <w:rPr>
          <w:rFonts w:ascii="Arial" w:hAnsi="Arial" w:cs="Arial"/>
          <w:b/>
          <w:color w:val="002060"/>
          <w:sz w:val="24"/>
        </w:rPr>
        <w:t>ERASMUS+ ÖĞRENCİ ÖĞRENİM HAREKETLİLİĞİ FAALİYETİ</w:t>
      </w:r>
      <w:r w:rsidR="004F5D9D" w:rsidRPr="008A711A">
        <w:rPr>
          <w:rFonts w:ascii="Arial" w:hAnsi="Arial" w:cs="Arial"/>
          <w:b/>
          <w:color w:val="002060"/>
          <w:sz w:val="24"/>
        </w:rPr>
        <w:t xml:space="preserve"> -</w:t>
      </w:r>
      <w:r w:rsidRPr="008A711A">
        <w:rPr>
          <w:rFonts w:ascii="Arial" w:hAnsi="Arial" w:cs="Arial"/>
          <w:b/>
          <w:color w:val="002060"/>
        </w:rPr>
        <w:t>EK BİLGİLER</w:t>
      </w:r>
    </w:p>
    <w:p w14:paraId="77ED0542" w14:textId="77777777" w:rsidR="00021A81" w:rsidRPr="00395337" w:rsidRDefault="00021A81" w:rsidP="00BB157A">
      <w:pPr>
        <w:pStyle w:val="ListeParagraf"/>
        <w:spacing w:line="360" w:lineRule="auto"/>
        <w:ind w:left="1428"/>
        <w:jc w:val="both"/>
        <w:rPr>
          <w:rFonts w:ascii="Arial" w:hAnsi="Arial" w:cs="Arial"/>
          <w:b/>
          <w:u w:val="single"/>
        </w:rPr>
      </w:pPr>
      <w:r w:rsidRPr="00395337">
        <w:rPr>
          <w:rFonts w:ascii="Arial" w:hAnsi="Arial" w:cs="Arial"/>
          <w:b/>
          <w:u w:val="single"/>
        </w:rPr>
        <w:t>ERASMUS + Ö</w:t>
      </w:r>
      <w:r w:rsidR="00C76A82" w:rsidRPr="00395337">
        <w:rPr>
          <w:rFonts w:ascii="Arial" w:hAnsi="Arial" w:cs="Arial"/>
          <w:b/>
          <w:u w:val="single"/>
        </w:rPr>
        <w:t>ĞRENİM HAREKETLİLİĞİNİN KAPSAMI</w:t>
      </w:r>
    </w:p>
    <w:p w14:paraId="5AEFB3D4" w14:textId="77777777" w:rsidR="00021A81" w:rsidRPr="007C150B" w:rsidRDefault="00021A81" w:rsidP="00395337">
      <w:pPr>
        <w:spacing w:line="360" w:lineRule="auto"/>
        <w:jc w:val="both"/>
        <w:rPr>
          <w:rFonts w:ascii="Arial" w:hAnsi="Arial" w:cs="Arial"/>
        </w:rPr>
      </w:pPr>
      <w:r w:rsidRPr="007C150B">
        <w:rPr>
          <w:rFonts w:ascii="Arial" w:hAnsi="Arial" w:cs="Arial"/>
        </w:rPr>
        <w:t>Bu hareketlilik faaliyeti, Yükseköğretim Erasmus Beyannamesi ve Yükseköğretim kurumunun var olan kurumlar arası anlaşmaları çerçevesinde gerçekleştirilir. Faaliyet, yükseköğretim kurumunda kayıtlı öğrencinin, öğreniminin bir bölümünü kurumlar arası anlaşma ile ortak olunan yurt dışındaki yükseköğretim kurumunda gerçekleştirmesinden ibarettir.</w:t>
      </w:r>
    </w:p>
    <w:p w14:paraId="38D2B9C9" w14:textId="77777777" w:rsidR="00021A81" w:rsidRPr="007C150B" w:rsidRDefault="00021A81" w:rsidP="00395337">
      <w:pPr>
        <w:spacing w:line="360" w:lineRule="auto"/>
        <w:jc w:val="both"/>
        <w:rPr>
          <w:rFonts w:ascii="Arial" w:hAnsi="Arial" w:cs="Arial"/>
        </w:rPr>
      </w:pPr>
      <w:r w:rsidRPr="007C150B">
        <w:rPr>
          <w:rFonts w:ascii="Arial" w:hAnsi="Arial" w:cs="Arial"/>
        </w:rPr>
        <w:t>Erasmus+ Öğrenim Hareketliliği; Yükseköğretim Erasmus Beyannamesi (ECHE) sahibi bir yükseköğretim kurumunda diploma/derecenin tanınmasının ana parçası olan, tez hazırlıklarını da içeren (fakat öğrenim programını oluşturan araştırma çalışmaları dışında kalan araştırma ödevleri ve harici araştırma çalışmalarının dâhil olmadığı), tam zamanlı ön lisans, lisans, yüksek lisans veya doktora çalışmalarını kapsar. Tam zamanlı öğrenci, henüz diploma/derecesinin gerektirdiği çalışmalarını (kredilerini) tamamlamamış ve bir yarıyılda 30 Avrupa Kredi Transfer ve Biriktirme Sistemi (AKTS) kredisi karşılığı ders yükü olduğu öngörülen öğrenciyi ifade eder.</w:t>
      </w:r>
    </w:p>
    <w:p w14:paraId="072E31D5" w14:textId="77777777" w:rsidR="00021A81" w:rsidRPr="007C150B" w:rsidRDefault="00021A81" w:rsidP="00395337">
      <w:pPr>
        <w:spacing w:line="360" w:lineRule="auto"/>
        <w:jc w:val="both"/>
        <w:rPr>
          <w:rFonts w:ascii="Arial" w:hAnsi="Arial" w:cs="Arial"/>
        </w:rPr>
      </w:pPr>
      <w:r w:rsidRPr="007C150B">
        <w:rPr>
          <w:rFonts w:ascii="Arial" w:hAnsi="Arial" w:cs="Arial"/>
        </w:rPr>
        <w:t>Lisansüstü eğitim alıp tez döneminde olan öğrencilerin bir danışman eşliğinde yapacağı, kredi karşılığı olan ancak staj kapsamında olmayan çalışmalar için Öğrenme Hareketliliği-Öğrenim kapsamındaki faaliyete başvurmaları gerekmektedir.</w:t>
      </w:r>
    </w:p>
    <w:p w14:paraId="123A7BBE" w14:textId="77777777" w:rsidR="00021A81" w:rsidRPr="007C150B" w:rsidRDefault="00021A81" w:rsidP="00395337">
      <w:pPr>
        <w:spacing w:line="360" w:lineRule="auto"/>
        <w:jc w:val="both"/>
        <w:rPr>
          <w:rFonts w:ascii="Arial" w:hAnsi="Arial" w:cs="Arial"/>
        </w:rPr>
      </w:pPr>
    </w:p>
    <w:p w14:paraId="68A9E6D0" w14:textId="77777777" w:rsidR="00021A81" w:rsidRPr="00395337" w:rsidRDefault="00021A81" w:rsidP="00AD67FA">
      <w:pPr>
        <w:pStyle w:val="ListeParagraf"/>
        <w:spacing w:line="360" w:lineRule="auto"/>
        <w:ind w:left="1428"/>
        <w:jc w:val="both"/>
        <w:rPr>
          <w:rFonts w:ascii="Arial" w:hAnsi="Arial" w:cs="Arial"/>
          <w:b/>
          <w:u w:val="single"/>
        </w:rPr>
      </w:pPr>
      <w:r w:rsidRPr="00395337">
        <w:rPr>
          <w:rFonts w:ascii="Arial" w:hAnsi="Arial" w:cs="Arial"/>
          <w:b/>
          <w:u w:val="single"/>
        </w:rPr>
        <w:t>ERASMUS + ÖĞRENİM HAREKETLİLİĞİNDE SÜRELER</w:t>
      </w:r>
    </w:p>
    <w:p w14:paraId="59089BA4" w14:textId="77777777" w:rsidR="00021A81" w:rsidRPr="007C150B" w:rsidRDefault="00021A81" w:rsidP="00395337">
      <w:pPr>
        <w:spacing w:line="360" w:lineRule="auto"/>
        <w:jc w:val="both"/>
        <w:rPr>
          <w:rFonts w:ascii="Arial" w:hAnsi="Arial" w:cs="Arial"/>
        </w:rPr>
      </w:pPr>
      <w:r w:rsidRPr="007C150B">
        <w:rPr>
          <w:rFonts w:ascii="Arial" w:hAnsi="Arial" w:cs="Arial"/>
        </w:rPr>
        <w:t>Erasmus + Öğrenim Hareketliliği faaliyeti, Avrupa Komisyonu tarafından belirlenen asgari ve azami sürelere uygun olarak gerçekleştirilir. Faaliyet süresi, her bir öğrenim kademesi için ayrı ayrı geçerli olmak üzere aynı akademik yıl içerisinde tamamlanabilecek 2 ilâ 12 ay arasında bir süre (1, 2 veya bazı ülkelerin sistemlerine göre 3 yarıyıl) olabilir. Öğrenim kademesi ön lisans, lisans, yüksek lisans ve doktora düzeylerini ifade eder. Faaliyet süresinin kesintisiz gerçekleştirilmesi gerekir. Öğrenim hareketliliğinde dönem araları (sömestr tatilleri) ve resmi tatiller, kesinti olarak kabul edilmez.</w:t>
      </w:r>
    </w:p>
    <w:p w14:paraId="3A47D9DD" w14:textId="77777777" w:rsidR="00021A81" w:rsidRPr="007C150B" w:rsidRDefault="00021A81" w:rsidP="00395337">
      <w:pPr>
        <w:spacing w:line="360" w:lineRule="auto"/>
        <w:jc w:val="both"/>
        <w:rPr>
          <w:rFonts w:ascii="Arial" w:hAnsi="Arial" w:cs="Arial"/>
        </w:rPr>
      </w:pPr>
      <w:r w:rsidRPr="007C150B">
        <w:rPr>
          <w:rFonts w:ascii="Arial" w:hAnsi="Arial" w:cs="Arial"/>
        </w:rPr>
        <w:t xml:space="preserve">Mücbir sebeplerle faaliyete ara verilmesi halinde durumun BELGELENDİRİLMESİ ŞARTIYLA asgari sürenin tamamlanamadığı faaliyetler kabul edilir ve kalınan süre karşılığı hibe verilir. </w:t>
      </w:r>
      <w:r w:rsidRPr="007C150B">
        <w:rPr>
          <w:rFonts w:ascii="Arial" w:hAnsi="Arial" w:cs="Arial"/>
        </w:rPr>
        <w:lastRenderedPageBreak/>
        <w:t>Böyle bir durumun oluşması halinde öğrencinin, Erasmus+ Koordinatörlüğü’ne durumu belirten dilekçe ve durumu açıklayan bir resmi belge eki ile başvurması gerekmektedir. Bu durumda öğrencinin başvurusu Enstitü/Fakülte/Yüksekokul Yönetim Kurulu Kararı ile Erasmus+ Koordinatörlüğü’ne bildirilecek ve Koordinatörlük , Avrupa Birliği Eğitim ve Gençlik Programları Merkezi Başkanlığı ile iletişime geçerek mücbir sebebin geçerliliğini belirleyecektir.</w:t>
      </w:r>
    </w:p>
    <w:p w14:paraId="717DD3B7" w14:textId="77777777" w:rsidR="00021A81" w:rsidRPr="007C150B" w:rsidRDefault="00021A81" w:rsidP="00395337">
      <w:pPr>
        <w:spacing w:line="360" w:lineRule="auto"/>
        <w:jc w:val="both"/>
        <w:rPr>
          <w:rFonts w:ascii="Arial" w:hAnsi="Arial" w:cs="Arial"/>
        </w:rPr>
      </w:pPr>
      <w:r w:rsidRPr="007C150B">
        <w:rPr>
          <w:rFonts w:ascii="Arial" w:hAnsi="Arial" w:cs="Arial"/>
        </w:rPr>
        <w:t>Mücbir sebepler haricinde asgari süreyi tamamlamadan geri dönen öğrencinin faaliyeti GEÇERSİZ sayılacak ve hibe ödenmeyecektir. (Daha önce ödeme yapılmışsa, ödemenin iadesi talep edilir.)</w:t>
      </w:r>
    </w:p>
    <w:p w14:paraId="03300AEC" w14:textId="77777777" w:rsidR="00021A81" w:rsidRPr="007C150B" w:rsidRDefault="00021A81" w:rsidP="00395337">
      <w:pPr>
        <w:spacing w:line="360" w:lineRule="auto"/>
        <w:jc w:val="both"/>
        <w:rPr>
          <w:rFonts w:ascii="Arial" w:hAnsi="Arial" w:cs="Arial"/>
        </w:rPr>
      </w:pPr>
      <w:r w:rsidRPr="007C150B">
        <w:rPr>
          <w:rFonts w:ascii="Arial" w:hAnsi="Arial" w:cs="Arial"/>
        </w:rPr>
        <w:t>Öğrencilerin, mücbir sebeplerle (zorunluluk sebepleri, ailevi sebepler, sağlık sebepleri, doğal afet gibi) planlanan hareketlilik faaliyeti döneminden erken dönmesi durumunda, öğrencinin yurt dışında kaldığı süre karşılığı hibe miktarı öğrenciye verilir. Kalınan süre karşılığı için hesaplanan hibeden fazla ödeme yapılmışsa fazla miktarın iadesi istenir.</w:t>
      </w:r>
    </w:p>
    <w:p w14:paraId="651FA186" w14:textId="77777777" w:rsidR="00021A81" w:rsidRPr="007C150B" w:rsidRDefault="00021A81" w:rsidP="00395337">
      <w:pPr>
        <w:spacing w:line="360" w:lineRule="auto"/>
        <w:jc w:val="both"/>
        <w:rPr>
          <w:rFonts w:ascii="Arial" w:hAnsi="Arial" w:cs="Arial"/>
        </w:rPr>
      </w:pPr>
      <w:r w:rsidRPr="007C150B">
        <w:rPr>
          <w:rFonts w:ascii="Arial" w:hAnsi="Arial" w:cs="Arial"/>
        </w:rPr>
        <w:t xml:space="preserve">Küresel salgın </w:t>
      </w:r>
      <w:r w:rsidRPr="007C150B">
        <w:rPr>
          <w:rFonts w:ascii="Arial" w:hAnsi="Arial" w:cs="Arial"/>
        </w:rPr>
        <w:tab/>
        <w:t>sebebiyle</w:t>
      </w:r>
      <w:r w:rsidRPr="007C150B">
        <w:rPr>
          <w:rFonts w:ascii="Arial" w:hAnsi="Arial" w:cs="Arial"/>
        </w:rPr>
        <w:tab/>
        <w:t>faaliyetin</w:t>
      </w:r>
      <w:r w:rsidRPr="007C150B">
        <w:rPr>
          <w:rFonts w:ascii="Arial" w:hAnsi="Arial" w:cs="Arial"/>
        </w:rPr>
        <w:tab/>
        <w:t>kesintiye</w:t>
      </w:r>
      <w:r w:rsidRPr="007C150B">
        <w:rPr>
          <w:rFonts w:ascii="Arial" w:hAnsi="Arial" w:cs="Arial"/>
        </w:rPr>
        <w:tab/>
        <w:t>uğraması/geç başlanması/ gerçekleştirilememesi durumları için, Ulusal Ajans’ın konuya ilişkin yayımladığı ve Erasmus+ Koordinatörlüğü tarafından da öğrencilerimize duyurulan belgelerde belirtilen esaslara göre işlem yapılacaktır.</w:t>
      </w:r>
    </w:p>
    <w:p w14:paraId="09848ED1" w14:textId="77777777" w:rsidR="00021A81" w:rsidRPr="007C150B" w:rsidRDefault="007C150B" w:rsidP="00395337">
      <w:pPr>
        <w:spacing w:line="360" w:lineRule="auto"/>
        <w:jc w:val="both"/>
        <w:rPr>
          <w:rFonts w:ascii="Arial" w:hAnsi="Arial" w:cs="Arial"/>
          <w:b/>
        </w:rPr>
      </w:pPr>
      <w:r w:rsidRPr="007C150B">
        <w:rPr>
          <w:rFonts w:ascii="Arial" w:hAnsi="Arial" w:cs="Arial"/>
          <w:b/>
        </w:rPr>
        <w:t>Toplam Faaliyet Süresi Sınırı</w:t>
      </w:r>
    </w:p>
    <w:p w14:paraId="3D679914" w14:textId="77777777" w:rsidR="00021A81" w:rsidRPr="007C150B" w:rsidRDefault="00021A81" w:rsidP="00395337">
      <w:pPr>
        <w:spacing w:line="360" w:lineRule="auto"/>
        <w:jc w:val="both"/>
        <w:rPr>
          <w:rFonts w:ascii="Arial" w:hAnsi="Arial" w:cs="Arial"/>
        </w:rPr>
      </w:pPr>
      <w:r w:rsidRPr="007C150B">
        <w:rPr>
          <w:rFonts w:ascii="Arial" w:hAnsi="Arial" w:cs="Arial"/>
        </w:rPr>
        <w:t>Bir öğrencinin aynı öğrenim kademesi içerisinde (lisans, yüksek lisans, doktora), varsa Erasmus programının önceki kullanımlarıyla birlikte yapılan öğrenci hareketliliği süresi ile Erasmus+ döneminde yapılan öğrenci hareketliliği süreleri, toplamda 12 ayı geçemez. Hibe verilmese dahi aynı öğrenim kademesi içerisinde yapılan öğrenci hareketliliği faaliyetlerinin toplam süresinin 12 ayı geçmeyeceği şekilde planlaması gerekir.</w:t>
      </w:r>
    </w:p>
    <w:p w14:paraId="4A687419" w14:textId="77777777" w:rsidR="00021A81" w:rsidRPr="007C150B" w:rsidRDefault="00021A81" w:rsidP="00395337">
      <w:pPr>
        <w:spacing w:line="360" w:lineRule="auto"/>
        <w:jc w:val="both"/>
        <w:rPr>
          <w:rFonts w:ascii="Arial" w:hAnsi="Arial" w:cs="Arial"/>
        </w:rPr>
      </w:pPr>
      <w:r w:rsidRPr="007C150B">
        <w:rPr>
          <w:rFonts w:ascii="Arial" w:hAnsi="Arial" w:cs="Arial"/>
        </w:rPr>
        <w:t>Öğrenci mevcut öğrenim kademesindeki eğitimini tamamlayıp yeni bir öğrenim kademesine geçtiğinde (örneğin lisans eğitimi tamamlanıp yüksek lisans eğitimine başlandığında), yeni öğretim kademesinde tekrar en fazla 12 aya kadar hareketlilik gerçekleştirmesi mümkün olur. Böylelikle her bir öğrenim kademesinde en fazla 12 aya kadar olmak üzere, aynı kişinin en fazla 36 ay süreye kadar hareketlilik gerçekleştirmesi mümkündür.</w:t>
      </w:r>
    </w:p>
    <w:p w14:paraId="243AC923" w14:textId="77777777" w:rsidR="00021A81" w:rsidRPr="007C150B" w:rsidRDefault="00021A81" w:rsidP="00395337">
      <w:pPr>
        <w:spacing w:line="360" w:lineRule="auto"/>
        <w:jc w:val="both"/>
        <w:rPr>
          <w:rFonts w:ascii="Arial" w:hAnsi="Arial" w:cs="Arial"/>
        </w:rPr>
      </w:pPr>
      <w:r w:rsidRPr="007C150B">
        <w:rPr>
          <w:rFonts w:ascii="Arial" w:hAnsi="Arial" w:cs="Arial"/>
        </w:rPr>
        <w:t>Öğrenim hareketliliği faaliyetlerinin, mesleki deneyim elde edilecek staj faaliyeti içerecek şekilde (eşzamanlı veya takiben) gerçekleştirilmesi mümkündür.</w:t>
      </w:r>
    </w:p>
    <w:p w14:paraId="7E430653" w14:textId="77777777" w:rsidR="00021A81" w:rsidRPr="007C150B" w:rsidRDefault="00021A81" w:rsidP="00395337">
      <w:pPr>
        <w:spacing w:line="360" w:lineRule="auto"/>
        <w:jc w:val="both"/>
        <w:rPr>
          <w:rFonts w:ascii="Arial" w:hAnsi="Arial" w:cs="Arial"/>
        </w:rPr>
      </w:pPr>
      <w:r w:rsidRPr="007C150B">
        <w:rPr>
          <w:rFonts w:ascii="Arial" w:hAnsi="Arial" w:cs="Arial"/>
        </w:rPr>
        <w:t>İki kademenin birleşik olduğu programlar (bütünleşik doktora gibi) ile 2 kademenin tek bir kademe içerisinde tamamlandığı (tıp eğitimi gibi) yükseköğretim programlarında toplam faaliyet süresi en fazla 24 aydır.</w:t>
      </w:r>
    </w:p>
    <w:p w14:paraId="6C568A59" w14:textId="77777777" w:rsidR="00021A81" w:rsidRPr="00716D03" w:rsidRDefault="00021A81" w:rsidP="00395337">
      <w:pPr>
        <w:spacing w:line="360" w:lineRule="auto"/>
        <w:jc w:val="both"/>
        <w:rPr>
          <w:rFonts w:ascii="Arial" w:hAnsi="Arial" w:cs="Arial"/>
          <w:b/>
        </w:rPr>
      </w:pPr>
      <w:r w:rsidRPr="00716D03">
        <w:rPr>
          <w:rFonts w:ascii="Arial" w:hAnsi="Arial" w:cs="Arial"/>
          <w:b/>
        </w:rPr>
        <w:lastRenderedPageBreak/>
        <w:t>Asgari Not Ortalaması ve Toplam Başarı Puanının (Yerleştirme Puanının) Hesaplanması</w:t>
      </w:r>
    </w:p>
    <w:p w14:paraId="4F065D43" w14:textId="2A182910" w:rsidR="008B2FFE" w:rsidRPr="007C150B" w:rsidRDefault="00021A81" w:rsidP="00395337">
      <w:pPr>
        <w:spacing w:line="360" w:lineRule="auto"/>
        <w:jc w:val="both"/>
        <w:rPr>
          <w:rFonts w:ascii="Arial" w:hAnsi="Arial" w:cs="Arial"/>
        </w:rPr>
      </w:pPr>
      <w:r w:rsidRPr="007C150B">
        <w:rPr>
          <w:rFonts w:ascii="Arial" w:hAnsi="Arial" w:cs="Arial"/>
        </w:rPr>
        <w:t>Öğrencinin not ortalamasının başvuru aşamasında asgari şartları sağlaması gerekir. Not ortalamasının tespitinde öğrencinin almış olduğu en son transkript kullanılır. Öğrencisi olunan (seçimlerin yapıldığı) yükseköğretim kurumu tarafından verilen güncel transkriptin kullanılması esas olmakla birlikte, yüksek lisans ve doktora düzeyinde ilk dönem başvuran ve henüz seçim yapılan yükseköğretim kurumunda transkripti oluşmamış öğrenciler için, bir önceki yükseköğretim kademesinde alınan mezuniyet notu kullanılır. Benzer şekilde, yatay veya dikey geçişle başka bir yükseköğretim kurumundan geçiş yapmış ve henüz seçim  yapılan yükseköğretim kurumunda bir not ortalaması oluşmamış öğrenciler için geldikleri yükseköğretim kurumundan aldıkları son transkriptte yer alan not ortalamaları dikkate alınır. 100’lük sistemdeki notların, 4’lük sistem karşılıkları Yükseköğretim Kurulu Başkanlığı tarafından hazırlanan not dönüşüm çizelgesinde belirtilen karşılıklar kullanılarak tespit edilir</w:t>
      </w:r>
      <w:r w:rsidR="00AD67FA">
        <w:rPr>
          <w:rFonts w:ascii="Arial" w:hAnsi="Arial" w:cs="Arial"/>
        </w:rPr>
        <w:t>.</w:t>
      </w:r>
      <w:r w:rsidRPr="007C150B">
        <w:rPr>
          <w:rFonts w:ascii="Arial" w:hAnsi="Arial" w:cs="Arial"/>
        </w:rPr>
        <w:t xml:space="preserve"> </w:t>
      </w:r>
      <w:hyperlink r:id="rId11" w:history="1">
        <w:r w:rsidR="00716D03" w:rsidRPr="003901B7">
          <w:rPr>
            <w:rStyle w:val="Kpr"/>
            <w:rFonts w:ascii="Arial" w:hAnsi="Arial" w:cs="Arial"/>
            <w:b/>
            <w:highlight w:val="lightGray"/>
          </w:rPr>
          <w:t>(EK-</w:t>
        </w:r>
        <w:r w:rsidR="007C4DC7">
          <w:rPr>
            <w:rStyle w:val="Kpr"/>
            <w:rFonts w:ascii="Arial" w:hAnsi="Arial" w:cs="Arial"/>
            <w:b/>
            <w:highlight w:val="lightGray"/>
          </w:rPr>
          <w:t>4</w:t>
        </w:r>
        <w:r w:rsidR="00F82DDC" w:rsidRPr="003901B7">
          <w:rPr>
            <w:rStyle w:val="Kpr"/>
            <w:rFonts w:ascii="Arial" w:hAnsi="Arial" w:cs="Arial"/>
            <w:b/>
            <w:highlight w:val="lightGray"/>
          </w:rPr>
          <w:t xml:space="preserve"> </w:t>
        </w:r>
        <w:r w:rsidRPr="003901B7">
          <w:rPr>
            <w:rStyle w:val="Kpr"/>
            <w:rFonts w:ascii="Arial" w:hAnsi="Arial" w:cs="Arial"/>
            <w:b/>
            <w:highlight w:val="lightGray"/>
          </w:rPr>
          <w:t>)</w:t>
        </w:r>
      </w:hyperlink>
    </w:p>
    <w:p w14:paraId="4234A097" w14:textId="77777777" w:rsidR="00021A81" w:rsidRPr="004F5D9D"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GİDİLECEK KURULUŞLARIN BELİRLENMESİ</w:t>
      </w:r>
    </w:p>
    <w:p w14:paraId="7801A51B" w14:textId="12A73C36" w:rsidR="00021A81" w:rsidRPr="007C150B" w:rsidRDefault="00021A81" w:rsidP="00395337">
      <w:pPr>
        <w:spacing w:line="360" w:lineRule="auto"/>
        <w:jc w:val="both"/>
        <w:rPr>
          <w:rFonts w:ascii="Arial" w:hAnsi="Arial" w:cs="Arial"/>
        </w:rPr>
      </w:pPr>
      <w:r w:rsidRPr="007C150B">
        <w:rPr>
          <w:rFonts w:ascii="Arial" w:hAnsi="Arial" w:cs="Arial"/>
        </w:rPr>
        <w:t>Erasmus+ Öğrenim Hareketliliği faaliyeti, Yükseköğretim Erasmus Beyannamesi ve Yükseköğretim kurumunun var olan kurumlar arası anlaşmaları çerçevesinde gerçekleştirilir. Kurumlararası anlaşmalara bu duyurunun ekler bölümünden erişilebilmektedir</w:t>
      </w:r>
      <w:r w:rsidR="00451170">
        <w:rPr>
          <w:rFonts w:ascii="Arial" w:hAnsi="Arial" w:cs="Arial"/>
        </w:rPr>
        <w:t>.</w:t>
      </w:r>
      <w:hyperlink r:id="rId12" w:history="1">
        <w:r w:rsidRPr="003901B7">
          <w:rPr>
            <w:rStyle w:val="Kpr"/>
            <w:rFonts w:ascii="Arial" w:hAnsi="Arial" w:cs="Arial"/>
            <w:highlight w:val="lightGray"/>
          </w:rPr>
          <w:t>(</w:t>
        </w:r>
        <w:r w:rsidR="00451170" w:rsidRPr="003901B7">
          <w:rPr>
            <w:rStyle w:val="Kpr"/>
            <w:rFonts w:ascii="Arial" w:hAnsi="Arial" w:cs="Arial"/>
            <w:b/>
            <w:highlight w:val="lightGray"/>
          </w:rPr>
          <w:t>EK-</w:t>
        </w:r>
        <w:r w:rsidR="007C4DC7">
          <w:rPr>
            <w:rStyle w:val="Kpr"/>
            <w:rFonts w:ascii="Arial" w:hAnsi="Arial" w:cs="Arial"/>
            <w:b/>
            <w:highlight w:val="lightGray"/>
          </w:rPr>
          <w:t>6</w:t>
        </w:r>
        <w:r w:rsidR="00451170" w:rsidRPr="003901B7">
          <w:rPr>
            <w:rStyle w:val="Kpr"/>
            <w:rFonts w:ascii="Arial" w:hAnsi="Arial" w:cs="Arial"/>
            <w:highlight w:val="lightGray"/>
          </w:rPr>
          <w:t>)</w:t>
        </w:r>
      </w:hyperlink>
      <w:r w:rsidRPr="007C150B">
        <w:rPr>
          <w:rFonts w:ascii="Arial" w:hAnsi="Arial" w:cs="Arial"/>
        </w:rPr>
        <w:t xml:space="preserve"> </w:t>
      </w:r>
    </w:p>
    <w:p w14:paraId="7227FE5B" w14:textId="77777777" w:rsidR="00021A81" w:rsidRPr="007C150B" w:rsidRDefault="00021A81" w:rsidP="004C6416">
      <w:pPr>
        <w:spacing w:line="360" w:lineRule="auto"/>
        <w:jc w:val="both"/>
        <w:rPr>
          <w:rFonts w:ascii="Arial" w:hAnsi="Arial" w:cs="Arial"/>
        </w:rPr>
      </w:pPr>
      <w:r w:rsidRPr="007C150B">
        <w:rPr>
          <w:rFonts w:ascii="Arial" w:hAnsi="Arial" w:cs="Arial"/>
        </w:rPr>
        <w:t>Özellikle dil (sertifika), konaklama, vize ve sigorta gibi koşullar iyi incelenerek tercih yapılmalıdır. Olası ön koşullarda bir eksiklik olmasına rağmen, ilgili üniversiteye başvuran ve sonrasında bu yeterliliği sağlayamayan öğrencilerin hak kayıplarının sor</w:t>
      </w:r>
      <w:r w:rsidR="004C6416">
        <w:rPr>
          <w:rFonts w:ascii="Arial" w:hAnsi="Arial" w:cs="Arial"/>
        </w:rPr>
        <w:t>umlulukları kendilerine aittir.</w:t>
      </w:r>
    </w:p>
    <w:p w14:paraId="0355EB83" w14:textId="77777777"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YABANCI DİL DÜZEYİ TESPİTİ</w:t>
      </w:r>
    </w:p>
    <w:p w14:paraId="1238BD36" w14:textId="77777777" w:rsidR="00021A81" w:rsidRPr="007C150B" w:rsidRDefault="00021A81" w:rsidP="00395337">
      <w:pPr>
        <w:spacing w:line="360" w:lineRule="auto"/>
        <w:jc w:val="both"/>
        <w:rPr>
          <w:rFonts w:ascii="Arial" w:hAnsi="Arial" w:cs="Arial"/>
        </w:rPr>
      </w:pPr>
      <w:r w:rsidRPr="007C150B">
        <w:rPr>
          <w:rFonts w:ascii="Arial" w:hAnsi="Arial" w:cs="Arial"/>
        </w:rPr>
        <w:t>Başvuruları ön değerlendirme sonucunda uygun görülen öğrencilerin yabancı dil yeterlik düzeylerinin belirlenmesi için Erasmus+ yabancı dil yazılı sınavı, Yabancı Diller Bölümü tarafından yapılır.</w:t>
      </w:r>
    </w:p>
    <w:p w14:paraId="25BF7212" w14:textId="77777777" w:rsidR="00021A81" w:rsidRPr="007C150B" w:rsidRDefault="00021A81" w:rsidP="00395337">
      <w:pPr>
        <w:spacing w:line="360" w:lineRule="auto"/>
        <w:jc w:val="both"/>
        <w:rPr>
          <w:rFonts w:ascii="Arial" w:hAnsi="Arial" w:cs="Arial"/>
        </w:rPr>
      </w:pPr>
      <w:r w:rsidRPr="007C150B">
        <w:rPr>
          <w:rFonts w:ascii="Arial" w:hAnsi="Arial" w:cs="Arial"/>
        </w:rPr>
        <w:t xml:space="preserve">İstanbul Atlas  Üniversitesince eşdeğer kabul edilen YDS, YÖKDİL, TOEFL IBT ve Atlas PE (Atlas Proficiency Exam) sınavlarının birinden başvuru için geçerli puanın bulunmaması halinde, öğrenim hareketliliğine başvuran tüm öğrencilerin bu sınava girmesi zorunludur. </w:t>
      </w:r>
      <w:r w:rsidRPr="007C150B">
        <w:rPr>
          <w:rFonts w:ascii="Arial" w:hAnsi="Arial" w:cs="Arial"/>
        </w:rPr>
        <w:lastRenderedPageBreak/>
        <w:t>Başvuruda eşdeğer yabancı dil belgesi sunan öğrencilerin isimleri yabancı dil yazılı sınav listesine eklenmeyecektir.</w:t>
      </w:r>
    </w:p>
    <w:p w14:paraId="3C87F1E2" w14:textId="291C53B8" w:rsidR="00021A81" w:rsidRPr="007C150B" w:rsidRDefault="00021A81" w:rsidP="00395337">
      <w:pPr>
        <w:spacing w:line="360" w:lineRule="auto"/>
        <w:jc w:val="both"/>
        <w:rPr>
          <w:rFonts w:ascii="Arial" w:hAnsi="Arial" w:cs="Arial"/>
        </w:rPr>
      </w:pPr>
      <w:r w:rsidRPr="007C150B">
        <w:rPr>
          <w:rFonts w:ascii="Arial" w:hAnsi="Arial" w:cs="Arial"/>
        </w:rPr>
        <w:t>Yazılı sınavı sonuçları Erasmus+ Koordinatörlüğü web sayfalarında ilan edilecektir. Yabancı dil sınav sonuçlarına itiraz, sonuçların ilanından itibaren 3 iş</w:t>
      </w:r>
      <w:r w:rsidR="00021184">
        <w:rPr>
          <w:rFonts w:ascii="Arial" w:hAnsi="Arial" w:cs="Arial"/>
        </w:rPr>
        <w:t xml:space="preserve"> </w:t>
      </w:r>
      <w:r w:rsidRPr="007C150B">
        <w:rPr>
          <w:rFonts w:ascii="Arial" w:hAnsi="Arial" w:cs="Arial"/>
        </w:rPr>
        <w:t>günüdür. İtirazlar Yabancı Diller Bölümüne  yapılacaktır.</w:t>
      </w:r>
    </w:p>
    <w:p w14:paraId="465740AB" w14:textId="77777777" w:rsidR="00021A81" w:rsidRPr="007C150B" w:rsidRDefault="00021A81" w:rsidP="00395337">
      <w:pPr>
        <w:spacing w:line="360" w:lineRule="auto"/>
        <w:jc w:val="both"/>
        <w:rPr>
          <w:rFonts w:ascii="Arial" w:hAnsi="Arial" w:cs="Arial"/>
        </w:rPr>
      </w:pPr>
      <w:r w:rsidRPr="007C150B">
        <w:rPr>
          <w:rFonts w:ascii="Arial" w:hAnsi="Arial" w:cs="Arial"/>
        </w:rPr>
        <w:t>Ön Lisans ve Lisans öğrencilerinin; Atlas PE yabancı dil yazılı sınavından 100 üzerinden 60 veya daha yüksek not almaları gerekir. Lisansüstü öğrencilerinin;  bu sınavdan 100  üzerinden 70 veya daha yüksek not almaları gerekir. Bu puanı sağlayamayan öğrenciler h</w:t>
      </w:r>
      <w:r w:rsidR="00C76A82" w:rsidRPr="007C150B">
        <w:rPr>
          <w:rFonts w:ascii="Arial" w:hAnsi="Arial" w:cs="Arial"/>
        </w:rPr>
        <w:t>areketlilikten faydalanamazlar.</w:t>
      </w:r>
    </w:p>
    <w:p w14:paraId="1C58CA99" w14:textId="77777777" w:rsidR="00021A81" w:rsidRPr="007C150B" w:rsidRDefault="00021A81" w:rsidP="00395337">
      <w:pPr>
        <w:spacing w:line="360" w:lineRule="auto"/>
        <w:jc w:val="both"/>
        <w:rPr>
          <w:rFonts w:ascii="Arial" w:hAnsi="Arial" w:cs="Arial"/>
        </w:rPr>
      </w:pPr>
      <w:r w:rsidRPr="007C150B">
        <w:rPr>
          <w:rFonts w:ascii="Arial" w:hAnsi="Arial" w:cs="Arial"/>
        </w:rPr>
        <w:t xml:space="preserve">İstanbul Atlas  Üniversitesince eşdeğer kabul edilen </w:t>
      </w:r>
      <w:r w:rsidR="00C76A82" w:rsidRPr="007C150B">
        <w:rPr>
          <w:rFonts w:ascii="Arial" w:hAnsi="Arial" w:cs="Arial"/>
        </w:rPr>
        <w:t>sınavların geçerlilik süreleri:</w:t>
      </w:r>
    </w:p>
    <w:p w14:paraId="69D0052A" w14:textId="77777777" w:rsidR="00AD67FA" w:rsidRDefault="00021A81" w:rsidP="00395337">
      <w:pPr>
        <w:spacing w:line="360" w:lineRule="auto"/>
        <w:jc w:val="both"/>
        <w:rPr>
          <w:rFonts w:ascii="Arial" w:hAnsi="Arial" w:cs="Arial"/>
          <w:b/>
        </w:rPr>
      </w:pPr>
      <w:r w:rsidRPr="007106B5">
        <w:rPr>
          <w:rFonts w:ascii="Arial" w:hAnsi="Arial" w:cs="Arial"/>
          <w:b/>
        </w:rPr>
        <w:t xml:space="preserve">YDS ve YÖKDİL: 5 yıl </w:t>
      </w:r>
    </w:p>
    <w:p w14:paraId="466300C0" w14:textId="03B2DE43" w:rsidR="00021A81" w:rsidRPr="007C150B" w:rsidRDefault="00021A81" w:rsidP="00395337">
      <w:pPr>
        <w:spacing w:line="360" w:lineRule="auto"/>
        <w:jc w:val="both"/>
        <w:rPr>
          <w:rFonts w:ascii="Arial" w:hAnsi="Arial" w:cs="Arial"/>
        </w:rPr>
      </w:pPr>
      <w:r w:rsidRPr="007106B5">
        <w:rPr>
          <w:rFonts w:ascii="Arial" w:hAnsi="Arial" w:cs="Arial"/>
          <w:b/>
        </w:rPr>
        <w:t>TOEFL IBT: 2 yıl</w:t>
      </w:r>
      <w:r w:rsidR="00AD67FA">
        <w:rPr>
          <w:rFonts w:ascii="Arial" w:hAnsi="Arial" w:cs="Arial"/>
          <w:b/>
        </w:rPr>
        <w:t xml:space="preserve"> </w:t>
      </w:r>
      <w:r w:rsidR="00AD67FA">
        <w:rPr>
          <w:rFonts w:ascii="Arial" w:hAnsi="Arial" w:cs="Arial"/>
        </w:rPr>
        <w:t>(Y</w:t>
      </w:r>
      <w:r w:rsidRPr="007C150B">
        <w:rPr>
          <w:rFonts w:ascii="Arial" w:hAnsi="Arial" w:cs="Arial"/>
        </w:rPr>
        <w:t xml:space="preserve">abancı Diller Yüksekokulu’na onaylatılmayan TOEFL </w:t>
      </w:r>
      <w:r w:rsidR="00C76A82" w:rsidRPr="007C150B">
        <w:rPr>
          <w:rFonts w:ascii="Arial" w:hAnsi="Arial" w:cs="Arial"/>
        </w:rPr>
        <w:t>belgesi geçersiz sayılacaktır.)</w:t>
      </w:r>
    </w:p>
    <w:p w14:paraId="5F209A6B" w14:textId="77777777" w:rsidR="00021A81" w:rsidRPr="007C150B" w:rsidRDefault="00021A81" w:rsidP="00395337">
      <w:pPr>
        <w:spacing w:line="360" w:lineRule="auto"/>
        <w:jc w:val="both"/>
        <w:rPr>
          <w:rFonts w:ascii="Arial" w:hAnsi="Arial" w:cs="Arial"/>
        </w:rPr>
      </w:pPr>
      <w:r w:rsidRPr="007106B5">
        <w:rPr>
          <w:rFonts w:ascii="Arial" w:hAnsi="Arial" w:cs="Arial"/>
          <w:b/>
        </w:rPr>
        <w:t>Atlas PE: 2 yıl</w:t>
      </w:r>
      <w:r w:rsidRPr="007C150B">
        <w:rPr>
          <w:rFonts w:ascii="Arial" w:hAnsi="Arial" w:cs="Arial"/>
        </w:rPr>
        <w:t xml:space="preserve"> (Son 2 yıl içerisinde Erasmus+ Programı için düzenlenmiş sınavlardan birine katıldı iseniz, Yabancı Diller Bölümü’ne başvurarak dil belgenizi almalı ve başvuru aşamasında eklemelisniz. Hazırlık atla</w:t>
      </w:r>
      <w:r w:rsidR="00C76A82" w:rsidRPr="007C150B">
        <w:rPr>
          <w:rFonts w:ascii="Arial" w:hAnsi="Arial" w:cs="Arial"/>
        </w:rPr>
        <w:t>ma sınav puanları geçersizdir.)</w:t>
      </w:r>
    </w:p>
    <w:p w14:paraId="00D0DE74" w14:textId="36803236" w:rsidR="00021A81" w:rsidRPr="007106B5" w:rsidRDefault="00021A81" w:rsidP="00395337">
      <w:pPr>
        <w:spacing w:line="360" w:lineRule="auto"/>
        <w:jc w:val="both"/>
        <w:rPr>
          <w:rFonts w:ascii="Arial" w:hAnsi="Arial" w:cs="Arial"/>
        </w:rPr>
      </w:pPr>
      <w:r w:rsidRPr="007C150B">
        <w:rPr>
          <w:rFonts w:ascii="Arial" w:hAnsi="Arial" w:cs="Arial"/>
        </w:rPr>
        <w:t>İstanbul Atlas  Üniversitesi Yabancı Dil Yazılı Sınavı Eşdeğerlik Çizelge</w:t>
      </w:r>
      <w:r w:rsidR="007106B5">
        <w:rPr>
          <w:rFonts w:ascii="Arial" w:hAnsi="Arial" w:cs="Arial"/>
        </w:rPr>
        <w:t xml:space="preserve">si ilan ekinde yayınlanmaktadır. </w:t>
      </w:r>
      <w:hyperlink r:id="rId13" w:history="1">
        <w:r w:rsidR="00716D03" w:rsidRPr="003901B7">
          <w:rPr>
            <w:rStyle w:val="Kpr"/>
            <w:rFonts w:ascii="Arial" w:hAnsi="Arial" w:cs="Arial"/>
            <w:b/>
            <w:highlight w:val="lightGray"/>
          </w:rPr>
          <w:t>(EK-</w:t>
        </w:r>
        <w:r w:rsidR="007C4DC7">
          <w:rPr>
            <w:rStyle w:val="Kpr"/>
            <w:rFonts w:ascii="Arial" w:hAnsi="Arial" w:cs="Arial"/>
            <w:b/>
            <w:highlight w:val="lightGray"/>
          </w:rPr>
          <w:t>5</w:t>
        </w:r>
        <w:r w:rsidRPr="003901B7">
          <w:rPr>
            <w:rStyle w:val="Kpr"/>
            <w:rFonts w:ascii="Arial" w:hAnsi="Arial" w:cs="Arial"/>
            <w:b/>
            <w:highlight w:val="lightGray"/>
          </w:rPr>
          <w:t>)</w:t>
        </w:r>
      </w:hyperlink>
    </w:p>
    <w:p w14:paraId="67F2CAF9" w14:textId="77777777" w:rsidR="00021A81" w:rsidRPr="004F5D9D" w:rsidRDefault="007C150B" w:rsidP="00451170">
      <w:pPr>
        <w:pStyle w:val="ListeParagraf"/>
        <w:spacing w:line="360" w:lineRule="auto"/>
        <w:ind w:left="1428"/>
        <w:jc w:val="both"/>
        <w:rPr>
          <w:rFonts w:ascii="Arial" w:hAnsi="Arial" w:cs="Arial"/>
          <w:b/>
          <w:u w:val="single"/>
        </w:rPr>
      </w:pPr>
      <w:r w:rsidRPr="00395337">
        <w:rPr>
          <w:rFonts w:ascii="Arial" w:hAnsi="Arial" w:cs="Arial"/>
          <w:b/>
          <w:u w:val="single"/>
        </w:rPr>
        <w:t>YURT DIŞI ÜNİVERSİTELERİN EĞİTİM DİLİ BİLGİSİ</w:t>
      </w:r>
    </w:p>
    <w:p w14:paraId="6861B38F" w14:textId="04BFD48A" w:rsidR="00021A81" w:rsidRPr="007C150B" w:rsidRDefault="00021A81" w:rsidP="00395337">
      <w:pPr>
        <w:spacing w:line="360" w:lineRule="auto"/>
        <w:jc w:val="both"/>
        <w:rPr>
          <w:rFonts w:ascii="Arial" w:hAnsi="Arial" w:cs="Arial"/>
        </w:rPr>
      </w:pPr>
      <w:r w:rsidRPr="007C150B">
        <w:rPr>
          <w:rFonts w:ascii="Arial" w:hAnsi="Arial" w:cs="Arial"/>
        </w:rPr>
        <w:t xml:space="preserve">Eğitim dili bilgileri, ekte yer alan Erasmus+ Öğrenim Hareketliliği Kurumlararası Anlaşmalar Listesinde </w:t>
      </w:r>
      <w:r w:rsidR="00716D03">
        <w:rPr>
          <w:rFonts w:ascii="Arial" w:hAnsi="Arial" w:cs="Arial"/>
        </w:rPr>
        <w:t>bulunmaktadır.</w:t>
      </w:r>
      <w:r w:rsidR="00BD7A1F">
        <w:rPr>
          <w:rFonts w:ascii="Arial" w:hAnsi="Arial" w:cs="Arial"/>
        </w:rPr>
        <w:t xml:space="preserve"> </w:t>
      </w:r>
      <w:hyperlink r:id="rId14" w:history="1">
        <w:r w:rsidR="00716D03" w:rsidRPr="003901B7">
          <w:rPr>
            <w:rStyle w:val="Kpr"/>
            <w:rFonts w:ascii="Arial" w:hAnsi="Arial" w:cs="Arial"/>
            <w:b/>
            <w:highlight w:val="lightGray"/>
          </w:rPr>
          <w:t>(EK-</w:t>
        </w:r>
        <w:r w:rsidR="007C4DC7">
          <w:rPr>
            <w:rStyle w:val="Kpr"/>
            <w:rFonts w:ascii="Arial" w:hAnsi="Arial" w:cs="Arial"/>
            <w:b/>
            <w:highlight w:val="lightGray"/>
          </w:rPr>
          <w:t>6</w:t>
        </w:r>
        <w:r w:rsidR="00716D03" w:rsidRPr="003901B7">
          <w:rPr>
            <w:rStyle w:val="Kpr"/>
            <w:rFonts w:ascii="Arial" w:hAnsi="Arial" w:cs="Arial"/>
            <w:b/>
            <w:highlight w:val="lightGray"/>
          </w:rPr>
          <w:t>)</w:t>
        </w:r>
      </w:hyperlink>
    </w:p>
    <w:p w14:paraId="073258FB" w14:textId="77777777" w:rsidR="00021A81" w:rsidRPr="007C150B" w:rsidRDefault="00C76A82" w:rsidP="00395337">
      <w:pPr>
        <w:spacing w:line="360" w:lineRule="auto"/>
        <w:jc w:val="both"/>
        <w:rPr>
          <w:rFonts w:ascii="Arial" w:hAnsi="Arial" w:cs="Arial"/>
          <w:b/>
        </w:rPr>
      </w:pPr>
      <w:r w:rsidRPr="007C150B">
        <w:rPr>
          <w:rFonts w:ascii="Arial" w:hAnsi="Arial" w:cs="Arial"/>
          <w:b/>
        </w:rPr>
        <w:t>Yerleştirme (Seçim) Sonuçları</w:t>
      </w:r>
    </w:p>
    <w:p w14:paraId="318C5B78" w14:textId="77777777" w:rsidR="00021A81" w:rsidRPr="007C150B" w:rsidRDefault="00021A81" w:rsidP="00395337">
      <w:pPr>
        <w:spacing w:line="360" w:lineRule="auto"/>
        <w:jc w:val="both"/>
        <w:rPr>
          <w:rFonts w:ascii="Arial" w:hAnsi="Arial" w:cs="Arial"/>
        </w:rPr>
      </w:pPr>
      <w:r w:rsidRPr="007C150B">
        <w:rPr>
          <w:rFonts w:ascii="Arial" w:hAnsi="Arial" w:cs="Arial"/>
        </w:rPr>
        <w:t>Yerleştirme (seçim) sonuçları, Erasmus+ Öğrenim Hareketliliği programına başvuran bütün öğrencilerin aldıkları puanları içerecek şekilde Üniversitemiz web sayfasında  ilan edilecek olup ayrıca Erasmus+ Koordinatörlüğü tarafından da yayımlanacaktır.</w:t>
      </w:r>
    </w:p>
    <w:p w14:paraId="6A698A2E" w14:textId="77777777" w:rsidR="00AD67FA" w:rsidRDefault="00021A81" w:rsidP="00AD67FA">
      <w:pPr>
        <w:spacing w:line="360" w:lineRule="auto"/>
        <w:jc w:val="both"/>
        <w:rPr>
          <w:rFonts w:ascii="Arial" w:hAnsi="Arial" w:cs="Arial"/>
        </w:rPr>
      </w:pPr>
      <w:r w:rsidRPr="007C150B">
        <w:rPr>
          <w:rFonts w:ascii="Arial" w:hAnsi="Arial" w:cs="Arial"/>
        </w:rPr>
        <w:t xml:space="preserve">Ulusal Ajans tarafından üniversitemize tahsis edilen hibe miktarı kesinleşmediğinden yerleştirme sonucunda ilan edilen öğrenciler “ADAY ÖĞRENCİ” olarak belirlenecektir. Üniversitemize tahsis edilen hibe miktarı kesinleştiğinde, tahsis edilen hibe miktarının seçilen öğrencilerin tümünün hareketlilikten yararlanması için yeterli olmaması halinde puan esaslı </w:t>
      </w:r>
      <w:r w:rsidRPr="007C150B">
        <w:rPr>
          <w:rFonts w:ascii="Arial" w:hAnsi="Arial" w:cs="Arial"/>
        </w:rPr>
        <w:lastRenderedPageBreak/>
        <w:t>sıralamaların yerleştirme sonuçları güncellenecek ve kesin sonuç listesi internet sayfamızda  yeniden ilan e</w:t>
      </w:r>
      <w:r w:rsidR="00C76A82" w:rsidRPr="007C150B">
        <w:rPr>
          <w:rFonts w:ascii="Arial" w:hAnsi="Arial" w:cs="Arial"/>
        </w:rPr>
        <w:t>dilecektir.</w:t>
      </w:r>
    </w:p>
    <w:p w14:paraId="03599966" w14:textId="0E99CF2B" w:rsidR="00AD67FA" w:rsidRDefault="00AD67FA" w:rsidP="00AD67FA">
      <w:pPr>
        <w:spacing w:line="360" w:lineRule="auto"/>
        <w:ind w:left="1416" w:firstLine="708"/>
        <w:jc w:val="both"/>
        <w:rPr>
          <w:rFonts w:ascii="Arial" w:hAnsi="Arial" w:cs="Arial"/>
          <w:b/>
          <w:u w:val="single"/>
        </w:rPr>
      </w:pPr>
    </w:p>
    <w:p w14:paraId="3DAD55C6" w14:textId="3AFF6F8D" w:rsidR="002976BA" w:rsidRDefault="002976BA" w:rsidP="00AD67FA">
      <w:pPr>
        <w:spacing w:line="360" w:lineRule="auto"/>
        <w:ind w:left="1416" w:firstLine="708"/>
        <w:jc w:val="both"/>
        <w:rPr>
          <w:rFonts w:ascii="Arial" w:hAnsi="Arial" w:cs="Arial"/>
          <w:b/>
          <w:u w:val="single"/>
        </w:rPr>
      </w:pPr>
    </w:p>
    <w:p w14:paraId="74675AA6" w14:textId="77777777" w:rsidR="002976BA" w:rsidRDefault="002976BA" w:rsidP="00AD67FA">
      <w:pPr>
        <w:spacing w:line="360" w:lineRule="auto"/>
        <w:ind w:left="1416" w:firstLine="708"/>
        <w:jc w:val="both"/>
        <w:rPr>
          <w:rFonts w:ascii="Arial" w:hAnsi="Arial" w:cs="Arial"/>
          <w:b/>
          <w:u w:val="single"/>
        </w:rPr>
      </w:pPr>
    </w:p>
    <w:p w14:paraId="70BF311E" w14:textId="6DE7099C" w:rsidR="00021A81" w:rsidRPr="004F5D9D" w:rsidRDefault="007C150B" w:rsidP="00AD67FA">
      <w:pPr>
        <w:spacing w:line="360" w:lineRule="auto"/>
        <w:ind w:left="1416" w:firstLine="708"/>
        <w:jc w:val="both"/>
        <w:rPr>
          <w:rFonts w:ascii="Arial" w:hAnsi="Arial" w:cs="Arial"/>
          <w:b/>
          <w:u w:val="single"/>
        </w:rPr>
      </w:pPr>
      <w:r w:rsidRPr="00395337">
        <w:rPr>
          <w:rFonts w:ascii="Arial" w:hAnsi="Arial" w:cs="Arial"/>
          <w:b/>
          <w:u w:val="single"/>
        </w:rPr>
        <w:t>ORYANTASYON</w:t>
      </w:r>
    </w:p>
    <w:p w14:paraId="71CC51CB" w14:textId="77777777" w:rsidR="00021A81" w:rsidRPr="007C150B" w:rsidRDefault="00021A81" w:rsidP="00395337">
      <w:pPr>
        <w:spacing w:line="360" w:lineRule="auto"/>
        <w:jc w:val="both"/>
        <w:rPr>
          <w:rFonts w:ascii="Arial" w:hAnsi="Arial" w:cs="Arial"/>
        </w:rPr>
      </w:pPr>
      <w:r w:rsidRPr="007C150B">
        <w:rPr>
          <w:rFonts w:ascii="Arial" w:hAnsi="Arial" w:cs="Arial"/>
        </w:rPr>
        <w:t>Erasmus+ Koordinatörlüğü tarafından   Erasmus + Öğrenim haraketliliğine seçilen öğrencilerimize bilgilendirme toplantısı yapılması planlanmaktadır. Oryantasyon günü ve saati web sayfamızda ilan edilecektir.</w:t>
      </w:r>
    </w:p>
    <w:p w14:paraId="466AC95D" w14:textId="77777777"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SEÇİM SONUÇLARINA İTİRAZ</w:t>
      </w:r>
    </w:p>
    <w:p w14:paraId="09BBCEED" w14:textId="10EC9524" w:rsidR="00021A81" w:rsidRPr="007C150B" w:rsidRDefault="00021A81" w:rsidP="00395337">
      <w:pPr>
        <w:spacing w:line="360" w:lineRule="auto"/>
        <w:jc w:val="both"/>
        <w:rPr>
          <w:rFonts w:ascii="Arial" w:hAnsi="Arial" w:cs="Arial"/>
        </w:rPr>
      </w:pPr>
      <w:r w:rsidRPr="007C150B">
        <w:rPr>
          <w:rFonts w:ascii="Arial" w:hAnsi="Arial" w:cs="Arial"/>
        </w:rPr>
        <w:t xml:space="preserve">Seçim sonuçlarına itiraz süresi </w:t>
      </w:r>
      <w:r w:rsidR="00882F80" w:rsidRPr="00882F80">
        <w:rPr>
          <w:rFonts w:ascii="Arial" w:hAnsi="Arial" w:cs="Arial"/>
          <w:b/>
          <w:i/>
          <w:szCs w:val="24"/>
        </w:rPr>
        <w:t>31 Mayıs- 3 Haziran 2022</w:t>
      </w:r>
      <w:r w:rsidR="00882F80" w:rsidRPr="00882F80">
        <w:rPr>
          <w:rFonts w:ascii="Arial" w:hAnsi="Arial" w:cs="Arial"/>
          <w:szCs w:val="24"/>
        </w:rPr>
        <w:t xml:space="preserve"> </w:t>
      </w:r>
      <w:r w:rsidRPr="007C150B">
        <w:rPr>
          <w:rFonts w:ascii="Arial" w:hAnsi="Arial" w:cs="Arial"/>
        </w:rPr>
        <w:t>olarak belirlenmiştir. Seçim sonuçlarına itiraz eden öğrenciler, itiraz nedenini belirten bir dilekçe ile seçim sonuçlarına itiraz tarihleri arasında Erasmus+  Koordinatörlüğü’ne başvuruda bulunabileceklerdir. Dilekçeler ilgili Birim Koordinatörlerine iletilecek, Birim Koordinatörleri tarafından verilen kararlar Dekanlık resmi yazısı ile Erasmus+ Koordinatörlüğüne  gönderilecektir. Karar, Koordinatörlük tarafından e-posta yoluyla öğrenciye bildirilecektir.</w:t>
      </w:r>
    </w:p>
    <w:p w14:paraId="04FE2149" w14:textId="77777777"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FERAGAT</w:t>
      </w:r>
    </w:p>
    <w:p w14:paraId="244F9010" w14:textId="77777777" w:rsidR="00021A81" w:rsidRPr="007C150B" w:rsidRDefault="00021A81" w:rsidP="00395337">
      <w:pPr>
        <w:spacing w:line="360" w:lineRule="auto"/>
        <w:jc w:val="both"/>
        <w:rPr>
          <w:rFonts w:ascii="Arial" w:hAnsi="Arial" w:cs="Arial"/>
        </w:rPr>
      </w:pPr>
      <w:r w:rsidRPr="007C150B">
        <w:rPr>
          <w:rFonts w:ascii="Arial" w:hAnsi="Arial" w:cs="Arial"/>
        </w:rPr>
        <w:t xml:space="preserve">Seçilen öğrencilerden vazgeçenler olması durumunda feragat süresi güz yarıyılı için </w:t>
      </w:r>
      <w:r w:rsidR="00882F80" w:rsidRPr="00882F80">
        <w:rPr>
          <w:rFonts w:ascii="Arial" w:hAnsi="Arial" w:cs="Arial"/>
          <w:b/>
          <w:i/>
          <w:szCs w:val="24"/>
        </w:rPr>
        <w:t>3 Haziran – 4 Ağustos 2022</w:t>
      </w:r>
      <w:r w:rsidR="00882F80" w:rsidRPr="00882F80">
        <w:rPr>
          <w:rFonts w:ascii="Arial" w:hAnsi="Arial" w:cs="Arial"/>
          <w:szCs w:val="24"/>
        </w:rPr>
        <w:t xml:space="preserve"> </w:t>
      </w:r>
      <w:r w:rsidRPr="007C150B">
        <w:rPr>
          <w:rFonts w:ascii="Arial" w:hAnsi="Arial" w:cs="Arial"/>
        </w:rPr>
        <w:t>olarak belirlenmiştir. Seçim hakkından feragat eden öğrenciler birim koordinatörlerine feragat nedenini belirten bir dilekçe ile belirtilen tarihlerde başvuruda bulunabileceklerdir. Feragat süresi dışında feragat için başvuran öğrencilerin olması durumunda aynı işlem yapılacak ancak öğrencilerin aynı kademede sonraki dönemlerde başvuru yapması halinde değerlendirmede (kabul edilen mücbir sebepler haricinde) son başarı notundan “10 puan” düşürülecektir. Ayrıca mazeretsiz bir şekilde ve mücbir durumlar dışında, belirtilen feragat tarihlerine kadar, asıl olarak seçilen öğrencilerimiz, Birim koordinatörlerine ve de Erasmus+ Koordinatörlüğüne herhangi bir belge sunmazlar ise resmen haklarından feragat etmiş sayılırlar.</w:t>
      </w:r>
    </w:p>
    <w:p w14:paraId="1B56858A" w14:textId="77777777" w:rsidR="00021A81" w:rsidRPr="007C150B" w:rsidRDefault="00021A81" w:rsidP="00395337">
      <w:pPr>
        <w:spacing w:line="360" w:lineRule="auto"/>
        <w:jc w:val="both"/>
        <w:rPr>
          <w:rFonts w:ascii="Arial" w:hAnsi="Arial" w:cs="Arial"/>
        </w:rPr>
      </w:pPr>
      <w:r w:rsidRPr="007C150B">
        <w:rPr>
          <w:rFonts w:ascii="Arial" w:hAnsi="Arial" w:cs="Arial"/>
        </w:rPr>
        <w:t xml:space="preserve">İlan edilen sürelerde hakkından vazgeçen öğrencilerin yerine yedek sıralı listeden üst sırada olanlar asıla çekilerek hareketlilikten hibeli olarak yararlandırılacaklardır. Feragat edenlerin yerine Birim Koordinatörleri, yedek öğrencilere puanı en yüksek olandan başlamak üzere ulaşarak asıla  çekilebileceğini bildirecektir; yedek öğrenci feragat eden öğrenci yerine </w:t>
      </w:r>
      <w:r w:rsidRPr="007C150B">
        <w:rPr>
          <w:rFonts w:ascii="Arial" w:hAnsi="Arial" w:cs="Arial"/>
        </w:rPr>
        <w:lastRenderedPageBreak/>
        <w:t>hareketlilikten yararlanacak ise, Birim  Koordinatörü tarafından yazılacak resmi yazı ile birlikte Enstitü/Fakülte/Yüksekokul Yönetim Kurulu Kararı, Erasmus+ Koordinatörlüğüne bildirilecektir. Asıl listedeki öğrencinin feragat sonucu, yedek listesindeki puan sıralamasına göre altta yer alan yedek öğrencinin yerleştirilmesi halinde, kendinden önceki yedek öğrencilerden alınacak feragat dilekçesi Enstitü/ Fakülte/ Yüksekokul Yönetim Kurulu Karar</w:t>
      </w:r>
      <w:r w:rsidR="00C76A82" w:rsidRPr="007C150B">
        <w:rPr>
          <w:rFonts w:ascii="Arial" w:hAnsi="Arial" w:cs="Arial"/>
        </w:rPr>
        <w:t>ı ile birlikte gönderilecektir.</w:t>
      </w:r>
    </w:p>
    <w:p w14:paraId="614DBCCC" w14:textId="77777777" w:rsidR="00021A81" w:rsidRPr="007C150B" w:rsidRDefault="00021A81" w:rsidP="00395337">
      <w:pPr>
        <w:spacing w:line="360" w:lineRule="auto"/>
        <w:jc w:val="both"/>
        <w:rPr>
          <w:rFonts w:ascii="Arial" w:hAnsi="Arial" w:cs="Arial"/>
        </w:rPr>
      </w:pPr>
      <w:r w:rsidRPr="007C150B">
        <w:rPr>
          <w:rFonts w:ascii="Arial" w:hAnsi="Arial" w:cs="Arial"/>
        </w:rPr>
        <w:t>Feragat süresi dışında feragat olması halinde; hibesiz olarak hareketlilikten yararlanan öğrencilerden puan sıralamasına göre üst sırada olanlar, bütçede yeterli miktarda hibe kalması halinde hibelendirilmeleri hususu değerlendirilmeye alınacaktır.</w:t>
      </w:r>
    </w:p>
    <w:p w14:paraId="7E50CAC0" w14:textId="77777777"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HİBE DESTEĞİ, SÜRE VE HİBE HESAPLAMALARI</w:t>
      </w:r>
    </w:p>
    <w:p w14:paraId="7C7F367C" w14:textId="77777777" w:rsidR="00021A81" w:rsidRPr="007C150B" w:rsidRDefault="00021A81" w:rsidP="00395337">
      <w:pPr>
        <w:spacing w:line="360" w:lineRule="auto"/>
        <w:jc w:val="both"/>
        <w:rPr>
          <w:rFonts w:ascii="Arial" w:hAnsi="Arial" w:cs="Arial"/>
        </w:rPr>
      </w:pPr>
      <w:r w:rsidRPr="007C150B">
        <w:rPr>
          <w:rFonts w:ascii="Arial" w:hAnsi="Arial" w:cs="Arial"/>
        </w:rPr>
        <w:t>Öğrencilere yurt dışında geçirdikleri faaliyet süreleri boyunca yurt dışında olmalarından kaynaklanan ilave masraflarına yardımcı olmak üzere hibe verilmektedir. Hibeler, öğrencilerin faaliyetle ilgili masraflarının tamamını karşılamaya yönelik değil, yalnızca katkı niteliğindedir.</w:t>
      </w:r>
    </w:p>
    <w:p w14:paraId="1A952E30" w14:textId="5F223D26" w:rsidR="00021A81" w:rsidRPr="007C150B" w:rsidRDefault="00021A81" w:rsidP="00395337">
      <w:pPr>
        <w:spacing w:line="360" w:lineRule="auto"/>
        <w:jc w:val="both"/>
        <w:rPr>
          <w:rFonts w:ascii="Arial" w:hAnsi="Arial" w:cs="Arial"/>
        </w:rPr>
      </w:pPr>
      <w:r w:rsidRPr="007C150B">
        <w:rPr>
          <w:rFonts w:ascii="Arial" w:hAnsi="Arial" w:cs="Arial"/>
        </w:rPr>
        <w:t>Öğrencilerin faaliyet süreleri ve hibeleri, faaliyet başlamadan önce gidilecek kurumdaki akademik takvim, öğrencilerin kabul mektuplarında yer alan süreler, önceki yıllarda ilgili</w:t>
      </w:r>
      <w:r w:rsidR="00CB091B">
        <w:rPr>
          <w:rFonts w:ascii="Arial" w:hAnsi="Arial" w:cs="Arial"/>
        </w:rPr>
        <w:t xml:space="preserve"> </w:t>
      </w:r>
      <w:r w:rsidRPr="007C150B">
        <w:rPr>
          <w:rFonts w:ascii="Arial" w:hAnsi="Arial" w:cs="Arial"/>
        </w:rPr>
        <w:t>kurumda gerçekleşen faaliyetlerden edinilen deneyimler gibi mevcut bilgi ve belgelere göre tahminî olarak hesaplanır. Faaliyet sona erdikten sonra gerçekleşen kesin süreler ve hibeler tekrar belirlenir.</w:t>
      </w:r>
    </w:p>
    <w:p w14:paraId="6819B476" w14:textId="77777777" w:rsidR="00021A81" w:rsidRPr="007C150B" w:rsidRDefault="00021A81" w:rsidP="00395337">
      <w:pPr>
        <w:spacing w:line="360" w:lineRule="auto"/>
        <w:jc w:val="both"/>
        <w:rPr>
          <w:rFonts w:ascii="Arial" w:hAnsi="Arial" w:cs="Arial"/>
        </w:rPr>
      </w:pPr>
      <w:r w:rsidRPr="007C150B">
        <w:rPr>
          <w:rFonts w:ascii="Arial" w:hAnsi="Arial" w:cs="Arial"/>
        </w:rPr>
        <w:t>Öğrenim hareketliliğine katılan öğrencilere ödemeleri iki taksitte yapılır. Öğrenci karşı kuruma gitmeden önce ilk ödeme olarak gitmesi öngörülen süreye göre hesap edilen toplam hibenin %80’i ödenir. İkinci taksit (%20) öğrenim dönemi sonunda, katılım belgesinde yer alan kesin gerçekleşme süresi dikkate alınarak yapılır.</w:t>
      </w:r>
    </w:p>
    <w:p w14:paraId="3D2D0894" w14:textId="77777777" w:rsidR="00021A81" w:rsidRPr="007C150B" w:rsidRDefault="00021A81" w:rsidP="00395337">
      <w:pPr>
        <w:spacing w:line="360" w:lineRule="auto"/>
        <w:jc w:val="both"/>
        <w:rPr>
          <w:rFonts w:ascii="Arial" w:hAnsi="Arial" w:cs="Arial"/>
        </w:rPr>
      </w:pPr>
      <w:r w:rsidRPr="007C150B">
        <w:rPr>
          <w:rFonts w:ascii="Arial" w:hAnsi="Arial" w:cs="Arial"/>
        </w:rPr>
        <w:t>Her durumda, öğrenciye en fazla gerçekleştirdiği faaliyet süresi kadar hibe verilir. Öğrencinin öngörülen hibelendirme süresinden daha kısa süre ile faaliyet gerçekleştirmesi halinde, kesin faaliyet süresi için hesaplanandan daha fazla ilk ödeme yapılmışsa, fazla miktarın iadesi istenir.</w:t>
      </w:r>
    </w:p>
    <w:p w14:paraId="03AEFD52" w14:textId="77777777" w:rsidR="00021A81" w:rsidRPr="007C150B" w:rsidRDefault="00021A81" w:rsidP="00395337">
      <w:pPr>
        <w:spacing w:line="360" w:lineRule="auto"/>
        <w:jc w:val="both"/>
        <w:rPr>
          <w:rFonts w:ascii="Arial" w:hAnsi="Arial" w:cs="Arial"/>
        </w:rPr>
      </w:pPr>
      <w:r w:rsidRPr="007C150B">
        <w:rPr>
          <w:rFonts w:ascii="Arial" w:hAnsi="Arial" w:cs="Arial"/>
        </w:rPr>
        <w:t>Kesin faaliyet süresi, katılım belgesinde (Confirmation of Study Period) bulunan faaliyet başlangıç-bitiş tarihlerine göre hesaplanır. Başlangıç-bitiş tarihleri ve varsa kesinti süreleri çıkartılarak hesaplanan faaliyet süresinin, asgarî süreyi karşılaması gerekmektedir. Örneğin; öğrenim hareketliliğinde 1 ay 25 gün sürdüğü hesaplanan bir faaliyet, öğrencinin erken dönmesini zorunlu kılacak bir mücbir sebep (zorunluluk sebepleri, ailevi sebepler, sağlık sebepleri, doğal afet gibi) yoksa asgarî faaliyet süresi şartına uygun olmadığı için kabul edilmez.</w:t>
      </w:r>
    </w:p>
    <w:p w14:paraId="010ECE92" w14:textId="3F90C80D" w:rsidR="00021A81" w:rsidRPr="007C150B" w:rsidRDefault="00021A81" w:rsidP="00395337">
      <w:pPr>
        <w:spacing w:line="360" w:lineRule="auto"/>
        <w:jc w:val="both"/>
        <w:rPr>
          <w:rFonts w:ascii="Arial" w:hAnsi="Arial" w:cs="Arial"/>
        </w:rPr>
      </w:pPr>
      <w:r w:rsidRPr="007C150B">
        <w:rPr>
          <w:rFonts w:ascii="Arial" w:hAnsi="Arial" w:cs="Arial"/>
        </w:rPr>
        <w:lastRenderedPageBreak/>
        <w:t>Seçilmiş ve faaliyetlerine başlamış öğrencilerin faaliyetlerini uzatmaları durumunda, Üniversitemizin ilgili faaliyet bütçesinde yeterli hibe varsa, uzatılan faaliyet süresine hibe verilebilir. Bütçenin süre uzatımı isteyen tüm öğrencilerin uzatma dönemlerini karşılamaya</w:t>
      </w:r>
      <w:r w:rsidR="00CB091B">
        <w:rPr>
          <w:rFonts w:ascii="Arial" w:hAnsi="Arial" w:cs="Arial"/>
        </w:rPr>
        <w:t xml:space="preserve"> </w:t>
      </w:r>
      <w:r w:rsidRPr="007C150B">
        <w:rPr>
          <w:rFonts w:ascii="Arial" w:hAnsi="Arial" w:cs="Arial"/>
        </w:rPr>
        <w:t>yetmemesi durumunda, hibe verilecek öğrenciler ilk seçimdeki başarı durumları esas alınarak tarafsızlık ve şeffaflık ilkesine uygun olarak belirlenir. Azamî hibe miktarlarında artış yapılan öğrencilerle, azamî hibe miktarının artırıldığını gösteren ek hibe sözleşmeleri yapılması gerekir.</w:t>
      </w:r>
    </w:p>
    <w:p w14:paraId="301756BC" w14:textId="77777777"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ÖDEMEDE KESİNTİ YAPILMASI</w:t>
      </w:r>
    </w:p>
    <w:p w14:paraId="0A673DC6" w14:textId="77777777" w:rsidR="00021A81" w:rsidRPr="007C150B" w:rsidRDefault="00021A81" w:rsidP="00395337">
      <w:pPr>
        <w:spacing w:line="360" w:lineRule="auto"/>
        <w:jc w:val="both"/>
        <w:rPr>
          <w:rFonts w:ascii="Arial" w:hAnsi="Arial" w:cs="Arial"/>
        </w:rPr>
      </w:pPr>
      <w:r w:rsidRPr="007C150B">
        <w:rPr>
          <w:rFonts w:ascii="Arial" w:hAnsi="Arial" w:cs="Arial"/>
        </w:rPr>
        <w:t>Öğrenim hareketliliği faaliyetini başarıyla gerçekleştirmeyen öğrencilerin hibelerinde kesinti yapılır. Buna göre hareketlilik sonrasında öğrencinin yurt dışı yükseköğretim kurumundan aldığı transkripti incelenir ve aldığı toplam kredinin en az 1/3’ünden başarılı olması beklenir. 1/3 başarı kriterini sağlayamayan öğrencilere yapılacak hibe ödemesinde gerçekleştirilen faaliyet günü sayısının %20’si oranında kesinti yapılır.</w:t>
      </w:r>
    </w:p>
    <w:p w14:paraId="35B97AE2" w14:textId="77777777" w:rsidR="00021A81" w:rsidRPr="007C150B" w:rsidRDefault="00021A81" w:rsidP="00395337">
      <w:pPr>
        <w:spacing w:line="360" w:lineRule="auto"/>
        <w:jc w:val="both"/>
        <w:rPr>
          <w:rFonts w:ascii="Arial" w:hAnsi="Arial" w:cs="Arial"/>
        </w:rPr>
      </w:pPr>
      <w:r w:rsidRPr="007C150B">
        <w:rPr>
          <w:rFonts w:ascii="Arial" w:hAnsi="Arial" w:cs="Arial"/>
        </w:rPr>
        <w:t>Tüm derslerinden başarısız olan öğrencilere yapılacak hibe ödemesinde gerçekleştirilen faaliyet günü sayısının %40’ı oranında kesinti yapılır.</w:t>
      </w:r>
    </w:p>
    <w:p w14:paraId="27ABF6CC" w14:textId="77777777" w:rsidR="00021A81" w:rsidRPr="007C150B" w:rsidRDefault="00021A81" w:rsidP="00395337">
      <w:pPr>
        <w:spacing w:line="360" w:lineRule="auto"/>
        <w:jc w:val="both"/>
        <w:rPr>
          <w:rFonts w:ascii="Arial" w:hAnsi="Arial" w:cs="Arial"/>
        </w:rPr>
      </w:pPr>
      <w:r w:rsidRPr="007C150B">
        <w:rPr>
          <w:rFonts w:ascii="Arial" w:hAnsi="Arial" w:cs="Arial"/>
        </w:rPr>
        <w:t>Asgari sürede (60 gün) hareketlilik gerçekleştirmeyen öğrencilerin faaliyeti -geçerli bir mücbir sebep yoksa- geçersiz sayılır ve öğrenciye başlangıçta ödenen hibenin iadesi istenir.</w:t>
      </w:r>
    </w:p>
    <w:p w14:paraId="0B27C53B" w14:textId="77777777" w:rsidR="00021A81" w:rsidRPr="007C150B" w:rsidRDefault="00021A81" w:rsidP="00395337">
      <w:pPr>
        <w:spacing w:line="360" w:lineRule="auto"/>
        <w:jc w:val="both"/>
        <w:rPr>
          <w:rFonts w:ascii="Arial" w:hAnsi="Arial" w:cs="Arial"/>
        </w:rPr>
      </w:pPr>
      <w:r w:rsidRPr="007C150B">
        <w:rPr>
          <w:rFonts w:ascii="Arial" w:hAnsi="Arial" w:cs="Arial"/>
        </w:rPr>
        <w:t>Zorunlu OLS sınavını, gidiş öncesinde ve dönüşte almayan ve katılımcı anketini doldurmayan öğrencilere %5 oranında kesinti yapılır.</w:t>
      </w:r>
    </w:p>
    <w:p w14:paraId="0FC6291A" w14:textId="77777777" w:rsidR="00021A81" w:rsidRPr="007C150B" w:rsidRDefault="00021A81" w:rsidP="00395337">
      <w:pPr>
        <w:spacing w:line="360" w:lineRule="auto"/>
        <w:jc w:val="both"/>
        <w:rPr>
          <w:rFonts w:ascii="Arial" w:hAnsi="Arial" w:cs="Arial"/>
        </w:rPr>
      </w:pPr>
      <w:r w:rsidRPr="007C150B">
        <w:rPr>
          <w:rFonts w:ascii="Arial" w:hAnsi="Arial" w:cs="Arial"/>
        </w:rPr>
        <w:t>Katılımcı anketini doldurmayan öğrencilere toplam hibenin %2</w:t>
      </w:r>
      <w:r w:rsidR="00C76A82" w:rsidRPr="007C150B">
        <w:rPr>
          <w:rFonts w:ascii="Arial" w:hAnsi="Arial" w:cs="Arial"/>
        </w:rPr>
        <w:t>0’si tutarında kesinti yapılır.</w:t>
      </w:r>
    </w:p>
    <w:p w14:paraId="4023748E" w14:textId="77777777" w:rsidR="00021A81" w:rsidRPr="007C150B" w:rsidRDefault="00021A81" w:rsidP="00395337">
      <w:pPr>
        <w:spacing w:line="360" w:lineRule="auto"/>
        <w:jc w:val="both"/>
        <w:rPr>
          <w:rFonts w:ascii="Arial" w:hAnsi="Arial" w:cs="Arial"/>
        </w:rPr>
      </w:pPr>
      <w:r w:rsidRPr="007C150B">
        <w:rPr>
          <w:rFonts w:ascii="Arial" w:hAnsi="Arial" w:cs="Arial"/>
        </w:rPr>
        <w:t>Katılım belgesinde belirtilen faaliyet başlangıç-bitiş tarihinin gerçek tarihleri içermediğinin veya öğrencinin resmî tatil günleri hariç, yani normal şartlarda öğrenimin devam etmesi gereken tarihlerde misafir olduğu kurumdan (şehirden / ülkeden) ayrıldığı durumlarda, öğrencinin aralıksız olarak 7 (yedi) takvim gününden (haftasonu dâhil) fazla süre ile misafir olunan kurumdan (şehirden/ülkeden) ayrıldığı tespit edilirse, söz konusu ayrı kalınan toplam gün sayısı için hibe ödemesi yapılmaz. Daha önce ödeme yapılmışsa, ödemenin iadesi talep edilir.</w:t>
      </w:r>
    </w:p>
    <w:p w14:paraId="2B3B4893" w14:textId="77777777" w:rsidR="00021A81" w:rsidRPr="007C150B" w:rsidRDefault="00021A81" w:rsidP="00395337">
      <w:pPr>
        <w:spacing w:line="360" w:lineRule="auto"/>
        <w:jc w:val="both"/>
        <w:rPr>
          <w:rFonts w:ascii="Arial" w:hAnsi="Arial" w:cs="Arial"/>
        </w:rPr>
      </w:pPr>
      <w:r w:rsidRPr="007C150B">
        <w:rPr>
          <w:rFonts w:ascii="Arial" w:hAnsi="Arial" w:cs="Arial"/>
        </w:rPr>
        <w:t>Hareketliliğe katılımı kanıtlayan belgelerin (Katılım Belgesi - Confirmation of Study Period) ve yurt dışı yükseköğretim kurumundan alınan dönüş sonrası transkript veya</w:t>
      </w:r>
    </w:p>
    <w:p w14:paraId="1C5BF2D7" w14:textId="77777777" w:rsidR="00021A81" w:rsidRPr="007C150B" w:rsidRDefault="00021A81" w:rsidP="00395337">
      <w:pPr>
        <w:spacing w:line="360" w:lineRule="auto"/>
        <w:jc w:val="both"/>
        <w:rPr>
          <w:rFonts w:ascii="Arial" w:hAnsi="Arial" w:cs="Arial"/>
        </w:rPr>
      </w:pPr>
      <w:r w:rsidRPr="007C150B">
        <w:rPr>
          <w:rFonts w:ascii="Arial" w:hAnsi="Arial" w:cs="Arial"/>
        </w:rPr>
        <w:t>Öğrenim Hareketliliği için Öğrenim Anlaşması (Learning Agreement for Studies After the Mobility) teslim edilmemesi durumunda hareketlilik geçersiz sayılır ve öğrenciye hibe ödenmez; başlangıçt</w:t>
      </w:r>
      <w:r w:rsidR="007C150B" w:rsidRPr="007C150B">
        <w:rPr>
          <w:rFonts w:ascii="Arial" w:hAnsi="Arial" w:cs="Arial"/>
        </w:rPr>
        <w:t>a ödenen hibe tahsil edilir.</w:t>
      </w:r>
    </w:p>
    <w:p w14:paraId="0E7FE7DE" w14:textId="77777777"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lastRenderedPageBreak/>
        <w:t>ÖĞRENİM HAREKETLİLİĞİNDEN HİBESİZ YARARLANMA</w:t>
      </w:r>
    </w:p>
    <w:p w14:paraId="5BEEE73E" w14:textId="77777777" w:rsidR="00021A81" w:rsidRPr="007C150B" w:rsidRDefault="00021A81" w:rsidP="00395337">
      <w:pPr>
        <w:spacing w:line="360" w:lineRule="auto"/>
        <w:jc w:val="both"/>
        <w:rPr>
          <w:rFonts w:ascii="Arial" w:hAnsi="Arial" w:cs="Arial"/>
        </w:rPr>
      </w:pPr>
      <w:r w:rsidRPr="007C150B">
        <w:rPr>
          <w:rFonts w:ascii="Arial" w:hAnsi="Arial" w:cs="Arial"/>
        </w:rPr>
        <w:t>Seçim sonuç listesinde yedek öğrenci olarak ilan edilen öğrenciler, istedikleri takdirde hibe almaksızın faaliyete katılabilirler.</w:t>
      </w:r>
    </w:p>
    <w:p w14:paraId="772A2D2E" w14:textId="77777777" w:rsidR="00021A81" w:rsidRPr="007C150B" w:rsidRDefault="00021A81" w:rsidP="00395337">
      <w:pPr>
        <w:spacing w:line="360" w:lineRule="auto"/>
        <w:jc w:val="both"/>
        <w:rPr>
          <w:rFonts w:ascii="Arial" w:hAnsi="Arial" w:cs="Arial"/>
        </w:rPr>
      </w:pPr>
      <w:r w:rsidRPr="007C150B">
        <w:rPr>
          <w:rFonts w:ascii="Arial" w:hAnsi="Arial" w:cs="Arial"/>
        </w:rPr>
        <w:t>Hareketlilikten hibesiz (kendi imkânları ile) yararlanacak öğrenciler de diğer başvurularla beraber genel değerlendirmeye tabi tutulur ve hibeli öğrencilerle aynı süreçten geçer. Hibesiz öğrencinin farkı, öğrencinin bütçe hesaplamalarına dâhil edilmemesi ve kendisine ödeme yapılmamasıdır. Hibe alınmaması öğrencinin seçim sürecine dâhil olmamasına gerekçe değildir.</w:t>
      </w:r>
    </w:p>
    <w:p w14:paraId="281440FD" w14:textId="77777777" w:rsidR="00021A81" w:rsidRPr="007C150B" w:rsidRDefault="00021A81" w:rsidP="00395337">
      <w:pPr>
        <w:spacing w:line="360" w:lineRule="auto"/>
        <w:jc w:val="both"/>
        <w:rPr>
          <w:rFonts w:ascii="Arial" w:hAnsi="Arial" w:cs="Arial"/>
        </w:rPr>
      </w:pPr>
      <w:r w:rsidRPr="007C150B">
        <w:rPr>
          <w:rFonts w:ascii="Arial" w:hAnsi="Arial" w:cs="Arial"/>
        </w:rPr>
        <w:t>Yedek listede yer alan öğrencilerin hareketlilikten hibesiz olarak yararlanmak istemeleri halinde, ilgili taleplerine ilişkin dilekçelerini Birim  Koordinatörlerine teslim etmeleri gerekir. Hareketlilikten hibesiz yararlanacak öğrenci bilgisi, Birim  Koordinatörü tarafından yazılacak resmi yazı ile birlikte Enstitü/ Fakülte/Yüksekokul Yönetim Kurulu Kararı ile Erasmus+ Koordinatörlüğüne bildirilir.</w:t>
      </w:r>
    </w:p>
    <w:p w14:paraId="2C0DE661" w14:textId="77777777" w:rsidR="00021A81" w:rsidRPr="007C150B" w:rsidRDefault="00021A81" w:rsidP="00395337">
      <w:pPr>
        <w:spacing w:line="360" w:lineRule="auto"/>
        <w:jc w:val="both"/>
        <w:rPr>
          <w:rFonts w:ascii="Arial" w:hAnsi="Arial" w:cs="Arial"/>
        </w:rPr>
      </w:pPr>
      <w:r w:rsidRPr="007C150B">
        <w:rPr>
          <w:rFonts w:ascii="Arial" w:hAnsi="Arial" w:cs="Arial"/>
        </w:rPr>
        <w:t>Feragat süresi dışında feragat olması halinde; hibesiz olarak hareketlilikten yararlanan öğrencilerden puan sıralamasına göre üst sırada olanlar, bütçede yeterli miktarda hibe kalması halinde hibelendirilmeleri hususu değerlendirilmeye alınacaktır.</w:t>
      </w:r>
    </w:p>
    <w:p w14:paraId="2C4BE11E" w14:textId="77777777" w:rsidR="001E1A2F" w:rsidRPr="004F5D9D" w:rsidRDefault="00021A81" w:rsidP="00395337">
      <w:pPr>
        <w:spacing w:line="360" w:lineRule="auto"/>
        <w:jc w:val="both"/>
        <w:rPr>
          <w:rFonts w:ascii="Arial" w:hAnsi="Arial" w:cs="Arial"/>
        </w:rPr>
      </w:pPr>
      <w:r w:rsidRPr="007C150B">
        <w:rPr>
          <w:rFonts w:ascii="Arial" w:hAnsi="Arial" w:cs="Arial"/>
        </w:rPr>
        <w:t>Her bir öğrenim kademesinde, hibesiz de olsa 12 aydan fazla h</w:t>
      </w:r>
      <w:r w:rsidR="007C150B" w:rsidRPr="007C150B">
        <w:rPr>
          <w:rFonts w:ascii="Arial" w:hAnsi="Arial" w:cs="Arial"/>
        </w:rPr>
        <w:t>areketlilik gerçekleştirilemez.</w:t>
      </w:r>
    </w:p>
    <w:p w14:paraId="7608197B" w14:textId="77777777"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SİGORTA YÜKÜMLÜLÜKLERİ</w:t>
      </w:r>
    </w:p>
    <w:p w14:paraId="2FC67EDE" w14:textId="77777777" w:rsidR="00021A81" w:rsidRPr="007C150B" w:rsidRDefault="00021A81" w:rsidP="00395337">
      <w:pPr>
        <w:spacing w:line="360" w:lineRule="auto"/>
        <w:jc w:val="both"/>
        <w:rPr>
          <w:rFonts w:ascii="Arial" w:hAnsi="Arial" w:cs="Arial"/>
        </w:rPr>
      </w:pPr>
      <w:r w:rsidRPr="007C150B">
        <w:rPr>
          <w:rFonts w:ascii="Arial" w:hAnsi="Arial" w:cs="Arial"/>
        </w:rPr>
        <w:t>Öğrenim hareketliliğine katılacak öğrencilerin zorunlu olan sigortalarını yaptırmaları gerekmektedir. Gidilmesi planlanan ülkenin sigorta koşulları incelenerek tercih yapılmalıdır.</w:t>
      </w:r>
    </w:p>
    <w:p w14:paraId="6CFDD5CD" w14:textId="77777777" w:rsidR="00021A81" w:rsidRPr="007C150B" w:rsidRDefault="00021A81" w:rsidP="00395337">
      <w:pPr>
        <w:spacing w:line="360" w:lineRule="auto"/>
        <w:jc w:val="both"/>
        <w:rPr>
          <w:rFonts w:ascii="Arial" w:hAnsi="Arial" w:cs="Arial"/>
        </w:rPr>
      </w:pPr>
      <w:r w:rsidRPr="007C150B">
        <w:rPr>
          <w:rFonts w:ascii="Arial" w:hAnsi="Arial" w:cs="Arial"/>
        </w:rPr>
        <w:t>Seçilen öğrencilerin, gidilecek ülkenin konsolosluk/büyükelçiliğince istenen sigorta belgelerinin bir kopyasını hibe sözleşmesi için Erasmus+ Koordinatörlüğüne</w:t>
      </w:r>
      <w:r w:rsidR="007C150B" w:rsidRPr="007C150B">
        <w:rPr>
          <w:rFonts w:ascii="Arial" w:hAnsi="Arial" w:cs="Arial"/>
        </w:rPr>
        <w:t xml:space="preserve"> teslim etmeleri gerekmektedir.</w:t>
      </w:r>
    </w:p>
    <w:p w14:paraId="60FFFA6E" w14:textId="50F3AAD4"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ÇEVRİMİÇİ DİL DESTEĞİ (</w:t>
      </w:r>
      <w:r w:rsidR="0050750F">
        <w:rPr>
          <w:rFonts w:ascii="Arial" w:hAnsi="Arial" w:cs="Arial"/>
          <w:b/>
          <w:u w:val="single"/>
        </w:rPr>
        <w:t xml:space="preserve">ONLINE LINGUISTIC </w:t>
      </w:r>
      <w:r w:rsidRPr="00395337">
        <w:rPr>
          <w:rFonts w:ascii="Arial" w:hAnsi="Arial" w:cs="Arial"/>
          <w:b/>
          <w:u w:val="single"/>
        </w:rPr>
        <w:t xml:space="preserve"> SUPPORT-OLS)</w:t>
      </w:r>
    </w:p>
    <w:p w14:paraId="57372999" w14:textId="77777777" w:rsidR="00021A81" w:rsidRPr="007C150B" w:rsidRDefault="00021A81" w:rsidP="00395337">
      <w:pPr>
        <w:spacing w:line="360" w:lineRule="auto"/>
        <w:jc w:val="both"/>
        <w:rPr>
          <w:rFonts w:ascii="Arial" w:hAnsi="Arial" w:cs="Arial"/>
        </w:rPr>
      </w:pPr>
      <w:r w:rsidRPr="007C150B">
        <w:rPr>
          <w:rFonts w:ascii="Arial" w:hAnsi="Arial" w:cs="Arial"/>
        </w:rPr>
        <w:t>Yükseköğretimde öğrenci hareketliliği faaliyetlerinden yararlanacak öğrenciler için Avrupa Komisyonu tarafından Çevrimiçi Dil Desteği sistemi sunulmaktadır.</w:t>
      </w:r>
    </w:p>
    <w:p w14:paraId="7A43B20A" w14:textId="77777777" w:rsidR="00021A81" w:rsidRPr="007C150B" w:rsidRDefault="00021A81" w:rsidP="00395337">
      <w:pPr>
        <w:spacing w:line="360" w:lineRule="auto"/>
        <w:jc w:val="both"/>
        <w:rPr>
          <w:rFonts w:ascii="Arial" w:hAnsi="Arial" w:cs="Arial"/>
        </w:rPr>
      </w:pPr>
      <w:r w:rsidRPr="007C150B">
        <w:rPr>
          <w:rFonts w:ascii="Arial" w:hAnsi="Arial" w:cs="Arial"/>
        </w:rPr>
        <w:t xml:space="preserve">Almanca, Fransızca, Hollandaca, İtalyanca, İngilizce, İspanyolca Çekçe, Danca (Danimarka dili), Yunanca, Lehçe (Polonya dili), Portekizce, İsveççe, Bulgarca, Fince, Hırvatça, Macarca, Romence, Slovakça, İrlandaca, Estonca, Letonca, Litvanyaca, Slovence ve Maltaca dillerinde öğrencilere Çevrimiçi Dil Desteği sunulmaktadır. Yurt dışı hareketlilik faaliyetlerini bu dillerde gerçekleştirecek öğrenciler bu sisteme tâbidir. Ancak bu dillerde faaliyet gerçekleştirecek </w:t>
      </w:r>
      <w:r w:rsidRPr="007C150B">
        <w:rPr>
          <w:rFonts w:ascii="Arial" w:hAnsi="Arial" w:cs="Arial"/>
        </w:rPr>
        <w:lastRenderedPageBreak/>
        <w:t>öğrenciler arasında faaliyet gerçekleştirecekleri dil kendi ana dili olan öğrenciler için çevrimiçi dil desteği uygulanmaz.</w:t>
      </w:r>
    </w:p>
    <w:p w14:paraId="12121336" w14:textId="77777777" w:rsidR="00021A81" w:rsidRPr="007C150B" w:rsidRDefault="00021A81" w:rsidP="00395337">
      <w:pPr>
        <w:spacing w:line="360" w:lineRule="auto"/>
        <w:jc w:val="both"/>
        <w:rPr>
          <w:rFonts w:ascii="Arial" w:hAnsi="Arial" w:cs="Arial"/>
        </w:rPr>
      </w:pPr>
      <w:r w:rsidRPr="007C150B">
        <w:rPr>
          <w:rFonts w:ascii="Arial" w:hAnsi="Arial" w:cs="Arial"/>
        </w:rPr>
        <w:t>Çevrimiçi dil desteği, öğrencilerin girmekle yükümlü olduğu sınavları ve isteğe bağlı çevrimiçi dil kursu desteğini içermektedir:</w:t>
      </w:r>
    </w:p>
    <w:p w14:paraId="5A77AF8B" w14:textId="77777777" w:rsidR="00021A81" w:rsidRPr="007C150B" w:rsidRDefault="007C150B" w:rsidP="00395337">
      <w:pPr>
        <w:spacing w:line="360" w:lineRule="auto"/>
        <w:jc w:val="both"/>
        <w:rPr>
          <w:rFonts w:ascii="Arial" w:hAnsi="Arial" w:cs="Arial"/>
          <w:b/>
        </w:rPr>
      </w:pPr>
      <w:r w:rsidRPr="007C150B">
        <w:rPr>
          <w:rFonts w:ascii="Arial" w:hAnsi="Arial" w:cs="Arial"/>
          <w:b/>
        </w:rPr>
        <w:t>- Zorunlu Sınavlar</w:t>
      </w:r>
    </w:p>
    <w:p w14:paraId="3C9658CA" w14:textId="77777777" w:rsidR="00021A81" w:rsidRPr="007C150B" w:rsidRDefault="00021A81" w:rsidP="00395337">
      <w:pPr>
        <w:spacing w:line="360" w:lineRule="auto"/>
        <w:jc w:val="both"/>
        <w:rPr>
          <w:rFonts w:ascii="Arial" w:hAnsi="Arial" w:cs="Arial"/>
        </w:rPr>
      </w:pPr>
      <w:r w:rsidRPr="007C150B">
        <w:rPr>
          <w:rFonts w:ascii="Arial" w:hAnsi="Arial" w:cs="Arial"/>
        </w:rPr>
        <w:t>Öğrenim hareketliliği gerçekleştirmek için seçilmiş öğrenciler, faaliyetlerine başlamadan önce ve faaliyetlerini tamamladıktan sonra ayrı ayrı olmak üzere, OLS sistemi üzerinden iki sınava girerler. İlk sınavdan C2 alan katılımcıların ikinci sınava girme zorunlulukları bulunmamaktadır.</w:t>
      </w:r>
    </w:p>
    <w:p w14:paraId="6ED9096F" w14:textId="77777777" w:rsidR="00021A81" w:rsidRPr="007C150B" w:rsidRDefault="00021A81" w:rsidP="00395337">
      <w:pPr>
        <w:spacing w:line="360" w:lineRule="auto"/>
        <w:jc w:val="both"/>
        <w:rPr>
          <w:rFonts w:ascii="Arial" w:hAnsi="Arial" w:cs="Arial"/>
        </w:rPr>
      </w:pPr>
      <w:r w:rsidRPr="007C150B">
        <w:rPr>
          <w:rFonts w:ascii="Arial" w:hAnsi="Arial" w:cs="Arial"/>
        </w:rPr>
        <w:t>Sınav, öğrencinin gittiği kurumda öğrenim faaliyetini gerçekleştireceği dilde yapılır. Birden fazla sayıda faaliyet gerçekleştiren öğrenciler, faaliyetler birbirini takip etse dahi, her faaliyet için ayrıca OLS sınavı alırlar.</w:t>
      </w:r>
    </w:p>
    <w:p w14:paraId="174BCF2D" w14:textId="77777777" w:rsidR="00021A81" w:rsidRPr="007C150B" w:rsidRDefault="00021A81" w:rsidP="00395337">
      <w:pPr>
        <w:spacing w:line="360" w:lineRule="auto"/>
        <w:jc w:val="both"/>
        <w:rPr>
          <w:rFonts w:ascii="Arial" w:hAnsi="Arial" w:cs="Arial"/>
        </w:rPr>
      </w:pPr>
      <w:r w:rsidRPr="007C150B">
        <w:rPr>
          <w:rFonts w:ascii="Arial" w:hAnsi="Arial" w:cs="Arial"/>
        </w:rPr>
        <w:t xml:space="preserve">Sınavlar öğrencilerin seçilmiş olma durumlarını etkilememektedir. Faaliyet öncesi ve sonrası yapılan sınavlar, öğrencinin faaliyetleri süresince dil yeterliliklerinde meydana gelen değişimi gözlemlemek amacıyla yapılmaktadır. Her iki sınav da zorunludur. Zorunlu olduğu halde bu </w:t>
      </w:r>
    </w:p>
    <w:p w14:paraId="5257C1E5" w14:textId="77777777" w:rsidR="00021A81" w:rsidRPr="007C150B" w:rsidRDefault="00021A81" w:rsidP="00395337">
      <w:pPr>
        <w:spacing w:line="360" w:lineRule="auto"/>
        <w:jc w:val="both"/>
        <w:rPr>
          <w:rFonts w:ascii="Arial" w:hAnsi="Arial" w:cs="Arial"/>
        </w:rPr>
      </w:pPr>
      <w:r w:rsidRPr="007C150B">
        <w:rPr>
          <w:rFonts w:ascii="Arial" w:hAnsi="Arial" w:cs="Arial"/>
        </w:rPr>
        <w:t>sınavları almayan öğrencilerin hibelerinde %5 oranında kesinti uygulanır. Mücbir sebep halleri saklıdır. Zorunlu OLS sınavları hareketliğe seçim aracı olarak kullanılamaz.</w:t>
      </w:r>
    </w:p>
    <w:p w14:paraId="0BB65226" w14:textId="77777777" w:rsidR="00021A81" w:rsidRPr="007C150B" w:rsidRDefault="00021A81" w:rsidP="00395337">
      <w:pPr>
        <w:spacing w:line="360" w:lineRule="auto"/>
        <w:jc w:val="both"/>
        <w:rPr>
          <w:rFonts w:ascii="Arial" w:hAnsi="Arial" w:cs="Arial"/>
        </w:rPr>
      </w:pPr>
      <w:r w:rsidRPr="007C150B">
        <w:rPr>
          <w:rFonts w:ascii="Arial" w:hAnsi="Arial" w:cs="Arial"/>
        </w:rPr>
        <w:t>Sınav sonuçları yalnızca öğrenci ve Üniver</w:t>
      </w:r>
      <w:r w:rsidR="007C150B" w:rsidRPr="007C150B">
        <w:rPr>
          <w:rFonts w:ascii="Arial" w:hAnsi="Arial" w:cs="Arial"/>
        </w:rPr>
        <w:t>sitemiz tarafından görülebilir.</w:t>
      </w:r>
    </w:p>
    <w:p w14:paraId="6C7A3B1E" w14:textId="77777777" w:rsidR="00021A81" w:rsidRPr="007C150B" w:rsidRDefault="007C150B" w:rsidP="00395337">
      <w:pPr>
        <w:spacing w:line="360" w:lineRule="auto"/>
        <w:jc w:val="both"/>
        <w:rPr>
          <w:rFonts w:ascii="Arial" w:hAnsi="Arial" w:cs="Arial"/>
          <w:b/>
        </w:rPr>
      </w:pPr>
      <w:r w:rsidRPr="007C150B">
        <w:rPr>
          <w:rFonts w:ascii="Arial" w:hAnsi="Arial" w:cs="Arial"/>
          <w:b/>
        </w:rPr>
        <w:t>- İsteğe Bağlı Dil Kursları</w:t>
      </w:r>
    </w:p>
    <w:p w14:paraId="283ADA65" w14:textId="77777777" w:rsidR="00021A81" w:rsidRPr="007C150B" w:rsidRDefault="00021A81" w:rsidP="00395337">
      <w:pPr>
        <w:spacing w:line="360" w:lineRule="auto"/>
        <w:jc w:val="both"/>
        <w:rPr>
          <w:rFonts w:ascii="Arial" w:hAnsi="Arial" w:cs="Arial"/>
        </w:rPr>
      </w:pPr>
      <w:r w:rsidRPr="007C150B">
        <w:rPr>
          <w:rFonts w:ascii="Arial" w:hAnsi="Arial" w:cs="Arial"/>
        </w:rPr>
        <w:t>Dil sınavına girdikten sonra öğrenciler, sınav sonuçlarına göre kendilerini yetersiz bulmaları halinde veya yükseköğretim kurumlarının önerisiyle, faaliyetlerine başlamadan önce kendi</w:t>
      </w:r>
    </w:p>
    <w:p w14:paraId="74D92F21" w14:textId="77777777" w:rsidR="00021A81" w:rsidRPr="007C150B" w:rsidRDefault="00021A81" w:rsidP="00395337">
      <w:pPr>
        <w:spacing w:line="360" w:lineRule="auto"/>
        <w:jc w:val="both"/>
        <w:rPr>
          <w:rFonts w:ascii="Arial" w:hAnsi="Arial" w:cs="Arial"/>
        </w:rPr>
      </w:pPr>
      <w:r w:rsidRPr="007C150B">
        <w:rPr>
          <w:rFonts w:ascii="Arial" w:hAnsi="Arial" w:cs="Arial"/>
        </w:rPr>
        <w:t>isteklerine bağlı olarak çevrimiçi</w:t>
      </w:r>
      <w:r w:rsidR="007C150B" w:rsidRPr="007C150B">
        <w:rPr>
          <w:rFonts w:ascii="Arial" w:hAnsi="Arial" w:cs="Arial"/>
        </w:rPr>
        <w:t xml:space="preserve"> dil kurslarına katılabilirler.</w:t>
      </w:r>
    </w:p>
    <w:p w14:paraId="4AF1E80B" w14:textId="77777777" w:rsidR="00021A81" w:rsidRPr="007C150B" w:rsidRDefault="00021A81" w:rsidP="00395337">
      <w:pPr>
        <w:spacing w:line="360" w:lineRule="auto"/>
        <w:jc w:val="both"/>
        <w:rPr>
          <w:rFonts w:ascii="Arial" w:hAnsi="Arial" w:cs="Arial"/>
        </w:rPr>
      </w:pPr>
      <w:r w:rsidRPr="007C150B">
        <w:rPr>
          <w:rFonts w:ascii="Arial" w:hAnsi="Arial" w:cs="Arial"/>
        </w:rPr>
        <w:t>Almanca, İngilizce, İspanyolca, Fransızca, İtalyanca, Felemenkçe ve Portekizce dillerinde sınava girip sınav sonucunda B2 ve üzerinde; Bulgarca, Çekçe, Danca, Yunanca, Hırvatça, Macarca, Lehçe, Romence, Slovakça, Fince ve İsveççe dillerinde sınava girip sınav sonucunda B1 ve üzerinde alan öğrenciler isteklerine bağlı olarak gittikleri ülkenin dilinde çevrimiçi dil kursundan yararlanabilirler. Bu öğrencilere kurs ataması yine yükseköğretim kurumu tarafından yapılır. Hareketlilik başlangıcında aktif hale gelen çevrimiçi dil kurslarına azami 13 ay olmak üzere katılımcılar hareketlilik bitiminden sonra iki ay daha devam edilebilirler.</w:t>
      </w:r>
    </w:p>
    <w:p w14:paraId="3BBAD0FE" w14:textId="77777777" w:rsidR="0050750F" w:rsidRDefault="0050750F" w:rsidP="00AD67FA">
      <w:pPr>
        <w:pStyle w:val="ListeParagraf"/>
        <w:spacing w:line="360" w:lineRule="auto"/>
        <w:ind w:left="1428"/>
        <w:jc w:val="both"/>
        <w:rPr>
          <w:rFonts w:ascii="Arial" w:hAnsi="Arial" w:cs="Arial"/>
          <w:b/>
          <w:u w:val="single"/>
        </w:rPr>
      </w:pPr>
    </w:p>
    <w:p w14:paraId="08F064FD" w14:textId="77777777" w:rsidR="0050750F" w:rsidRDefault="0050750F" w:rsidP="00AD67FA">
      <w:pPr>
        <w:pStyle w:val="ListeParagraf"/>
        <w:spacing w:line="360" w:lineRule="auto"/>
        <w:ind w:left="1428"/>
        <w:jc w:val="both"/>
        <w:rPr>
          <w:rFonts w:ascii="Arial" w:hAnsi="Arial" w:cs="Arial"/>
          <w:b/>
          <w:u w:val="single"/>
        </w:rPr>
      </w:pPr>
    </w:p>
    <w:p w14:paraId="095EE0AE" w14:textId="77777777" w:rsidR="0050750F" w:rsidRDefault="0050750F" w:rsidP="00AD67FA">
      <w:pPr>
        <w:pStyle w:val="ListeParagraf"/>
        <w:spacing w:line="360" w:lineRule="auto"/>
        <w:ind w:left="1428"/>
        <w:jc w:val="both"/>
        <w:rPr>
          <w:rFonts w:ascii="Arial" w:hAnsi="Arial" w:cs="Arial"/>
          <w:b/>
          <w:u w:val="single"/>
        </w:rPr>
      </w:pPr>
    </w:p>
    <w:p w14:paraId="3D5FCCEE" w14:textId="77777777" w:rsidR="00021A81" w:rsidRPr="00395337" w:rsidRDefault="007C150B" w:rsidP="00AD67FA">
      <w:pPr>
        <w:pStyle w:val="ListeParagraf"/>
        <w:spacing w:line="360" w:lineRule="auto"/>
        <w:ind w:left="1428"/>
        <w:jc w:val="both"/>
        <w:rPr>
          <w:rFonts w:ascii="Arial" w:hAnsi="Arial" w:cs="Arial"/>
          <w:b/>
          <w:u w:val="single"/>
        </w:rPr>
      </w:pPr>
      <w:r w:rsidRPr="00395337">
        <w:rPr>
          <w:rFonts w:ascii="Arial" w:hAnsi="Arial" w:cs="Arial"/>
          <w:b/>
          <w:u w:val="single"/>
        </w:rPr>
        <w:t>AKADEMİK ÜCRETLER</w:t>
      </w:r>
    </w:p>
    <w:p w14:paraId="1F45A59F" w14:textId="77777777" w:rsidR="00021A81" w:rsidRPr="007C150B" w:rsidRDefault="00021A81" w:rsidP="00395337">
      <w:pPr>
        <w:spacing w:line="360" w:lineRule="auto"/>
        <w:jc w:val="both"/>
        <w:rPr>
          <w:rFonts w:ascii="Arial" w:hAnsi="Arial" w:cs="Arial"/>
        </w:rPr>
      </w:pPr>
      <w:r w:rsidRPr="007C150B">
        <w:rPr>
          <w:rFonts w:ascii="Arial" w:hAnsi="Arial" w:cs="Arial"/>
        </w:rPr>
        <w:t>Misafir olunan yükseköğretim kurumu, Erasmus+ kapsamında gelen öğrenciden herhangi bir akademik ücret talep edemez. Akademik ücret; öğrenim ücreti, kayıt ücreti, sınav ücreti, 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edilebilir.</w:t>
      </w:r>
    </w:p>
    <w:p w14:paraId="4DEF9276" w14:textId="77777777" w:rsidR="00021A81" w:rsidRPr="007C150B" w:rsidRDefault="00021A81" w:rsidP="00395337">
      <w:pPr>
        <w:spacing w:line="360" w:lineRule="auto"/>
        <w:jc w:val="both"/>
        <w:rPr>
          <w:rFonts w:ascii="Arial" w:hAnsi="Arial" w:cs="Arial"/>
        </w:rPr>
      </w:pPr>
      <w:r w:rsidRPr="007C150B">
        <w:rPr>
          <w:rFonts w:ascii="Arial" w:hAnsi="Arial" w:cs="Arial"/>
        </w:rPr>
        <w:t>Öğrenciler yurt dışında faaliyet gerçekleştirdikleri süre zarfında yurt içindeki kendi yükseköğretim kurumlarına kayıtlarını yaptırarak varsa normal olarak  ödedikleri harç/öğrenim ücretlerini ödemeye devam ederler. Öğrenciler kayıtlarını donduramazlar.</w:t>
      </w:r>
    </w:p>
    <w:p w14:paraId="7AD2A091" w14:textId="77777777" w:rsidR="00021A81" w:rsidRPr="007C150B" w:rsidRDefault="00021A81" w:rsidP="00395337">
      <w:pPr>
        <w:spacing w:line="360" w:lineRule="auto"/>
        <w:jc w:val="both"/>
        <w:rPr>
          <w:rFonts w:ascii="Arial" w:hAnsi="Arial" w:cs="Arial"/>
        </w:rPr>
      </w:pPr>
    </w:p>
    <w:p w14:paraId="7D66C37F" w14:textId="77777777" w:rsidR="00021A81" w:rsidRPr="007C150B" w:rsidRDefault="00021A81" w:rsidP="00395337">
      <w:pPr>
        <w:spacing w:line="360" w:lineRule="auto"/>
        <w:jc w:val="both"/>
        <w:rPr>
          <w:rFonts w:ascii="Arial" w:hAnsi="Arial" w:cs="Arial"/>
        </w:rPr>
      </w:pPr>
    </w:p>
    <w:p w14:paraId="6A66E3D5" w14:textId="77777777" w:rsidR="00021A81" w:rsidRPr="007C150B" w:rsidRDefault="00021A81" w:rsidP="00395337">
      <w:pPr>
        <w:spacing w:line="360" w:lineRule="auto"/>
        <w:jc w:val="both"/>
        <w:rPr>
          <w:rFonts w:ascii="Arial" w:hAnsi="Arial" w:cs="Arial"/>
        </w:rPr>
      </w:pPr>
    </w:p>
    <w:p w14:paraId="318B7012" w14:textId="5EBA3A5A" w:rsidR="00882F80" w:rsidRDefault="00882F80" w:rsidP="00395337">
      <w:pPr>
        <w:spacing w:line="360" w:lineRule="auto"/>
        <w:jc w:val="both"/>
        <w:rPr>
          <w:rFonts w:ascii="Arial" w:hAnsi="Arial" w:cs="Arial"/>
          <w:b/>
        </w:rPr>
      </w:pPr>
    </w:p>
    <w:p w14:paraId="295D677D" w14:textId="417E4912" w:rsidR="00A765BC" w:rsidRDefault="00A765BC" w:rsidP="00395337">
      <w:pPr>
        <w:spacing w:line="360" w:lineRule="auto"/>
        <w:jc w:val="both"/>
        <w:rPr>
          <w:rFonts w:ascii="Arial" w:hAnsi="Arial" w:cs="Arial"/>
          <w:b/>
        </w:rPr>
      </w:pPr>
    </w:p>
    <w:p w14:paraId="24C604DE" w14:textId="3CFB55D9" w:rsidR="00A765BC" w:rsidRDefault="00A765BC" w:rsidP="00395337">
      <w:pPr>
        <w:spacing w:line="360" w:lineRule="auto"/>
        <w:jc w:val="both"/>
        <w:rPr>
          <w:rFonts w:ascii="Arial" w:hAnsi="Arial" w:cs="Arial"/>
          <w:b/>
        </w:rPr>
      </w:pPr>
    </w:p>
    <w:p w14:paraId="111945F8" w14:textId="715014EF" w:rsidR="00A765BC" w:rsidRDefault="00A765BC" w:rsidP="00395337">
      <w:pPr>
        <w:spacing w:line="360" w:lineRule="auto"/>
        <w:jc w:val="both"/>
        <w:rPr>
          <w:rFonts w:ascii="Arial" w:hAnsi="Arial" w:cs="Arial"/>
          <w:b/>
        </w:rPr>
      </w:pPr>
    </w:p>
    <w:p w14:paraId="284018B3" w14:textId="7A83E463" w:rsidR="00A765BC" w:rsidRDefault="00A765BC" w:rsidP="00395337">
      <w:pPr>
        <w:spacing w:line="360" w:lineRule="auto"/>
        <w:jc w:val="both"/>
        <w:rPr>
          <w:rFonts w:ascii="Arial" w:hAnsi="Arial" w:cs="Arial"/>
          <w:b/>
        </w:rPr>
      </w:pPr>
    </w:p>
    <w:p w14:paraId="30DD9903" w14:textId="3A7B1CAE" w:rsidR="00A765BC" w:rsidRDefault="00A765BC" w:rsidP="00395337">
      <w:pPr>
        <w:spacing w:line="360" w:lineRule="auto"/>
        <w:jc w:val="both"/>
        <w:rPr>
          <w:rFonts w:ascii="Arial" w:hAnsi="Arial" w:cs="Arial"/>
          <w:b/>
        </w:rPr>
      </w:pPr>
    </w:p>
    <w:p w14:paraId="20081E4C" w14:textId="39B48024" w:rsidR="00A765BC" w:rsidRDefault="00A765BC" w:rsidP="00395337">
      <w:pPr>
        <w:spacing w:line="360" w:lineRule="auto"/>
        <w:jc w:val="both"/>
        <w:rPr>
          <w:rFonts w:ascii="Arial" w:hAnsi="Arial" w:cs="Arial"/>
          <w:b/>
        </w:rPr>
      </w:pPr>
    </w:p>
    <w:p w14:paraId="5CA4BB18" w14:textId="4E7A7041" w:rsidR="00A765BC" w:rsidRDefault="00A765BC" w:rsidP="00395337">
      <w:pPr>
        <w:spacing w:line="360" w:lineRule="auto"/>
        <w:jc w:val="both"/>
        <w:rPr>
          <w:rFonts w:ascii="Arial" w:hAnsi="Arial" w:cs="Arial"/>
          <w:b/>
        </w:rPr>
      </w:pPr>
    </w:p>
    <w:p w14:paraId="4A314714" w14:textId="77986A37" w:rsidR="00A765BC" w:rsidRDefault="00A765BC" w:rsidP="00395337">
      <w:pPr>
        <w:spacing w:line="360" w:lineRule="auto"/>
        <w:jc w:val="both"/>
        <w:rPr>
          <w:rFonts w:ascii="Arial" w:hAnsi="Arial" w:cs="Arial"/>
          <w:b/>
        </w:rPr>
      </w:pPr>
    </w:p>
    <w:p w14:paraId="2D2FAFA1" w14:textId="77777777" w:rsidR="00A765BC" w:rsidRDefault="00A765BC" w:rsidP="00395337">
      <w:pPr>
        <w:spacing w:line="360" w:lineRule="auto"/>
        <w:jc w:val="both"/>
        <w:rPr>
          <w:rFonts w:ascii="Arial" w:hAnsi="Arial" w:cs="Arial"/>
          <w:b/>
        </w:rPr>
      </w:pPr>
    </w:p>
    <w:p w14:paraId="3F70E549" w14:textId="4E957B93" w:rsidR="007C4DC7" w:rsidRPr="00174B15" w:rsidRDefault="00144D5C" w:rsidP="00395337">
      <w:pPr>
        <w:spacing w:line="360" w:lineRule="auto"/>
        <w:jc w:val="both"/>
        <w:rPr>
          <w:rFonts w:ascii="Arial" w:hAnsi="Arial" w:cs="Arial"/>
          <w:b/>
          <w:sz w:val="20"/>
          <w:szCs w:val="20"/>
        </w:rPr>
      </w:pPr>
      <w:hyperlink r:id="rId15" w:history="1">
        <w:r w:rsidR="00F82DDC" w:rsidRPr="00174B15">
          <w:rPr>
            <w:rStyle w:val="Kpr"/>
            <w:rFonts w:ascii="Arial" w:hAnsi="Arial" w:cs="Arial"/>
            <w:b/>
            <w:sz w:val="20"/>
            <w:szCs w:val="20"/>
          </w:rPr>
          <w:t>EK-</w:t>
        </w:r>
        <w:proofErr w:type="gramStart"/>
        <w:r w:rsidR="00F82DDC" w:rsidRPr="00174B15">
          <w:rPr>
            <w:rStyle w:val="Kpr"/>
            <w:rFonts w:ascii="Arial" w:hAnsi="Arial" w:cs="Arial"/>
            <w:b/>
            <w:sz w:val="20"/>
            <w:szCs w:val="20"/>
          </w:rPr>
          <w:t>1</w:t>
        </w:r>
        <w:r w:rsidR="004E7D4D" w:rsidRPr="00174B15">
          <w:rPr>
            <w:rStyle w:val="Kpr"/>
            <w:rFonts w:ascii="Arial" w:hAnsi="Arial" w:cs="Arial"/>
            <w:b/>
            <w:sz w:val="20"/>
            <w:szCs w:val="20"/>
          </w:rPr>
          <w:t xml:space="preserve"> </w:t>
        </w:r>
        <w:r w:rsidR="00F82DDC" w:rsidRPr="00174B15">
          <w:rPr>
            <w:rStyle w:val="Kpr"/>
            <w:rFonts w:ascii="Arial" w:hAnsi="Arial" w:cs="Arial"/>
            <w:b/>
            <w:sz w:val="20"/>
            <w:szCs w:val="20"/>
          </w:rPr>
          <w:t>:</w:t>
        </w:r>
        <w:r w:rsidR="007C4DC7" w:rsidRPr="00174B15">
          <w:rPr>
            <w:rStyle w:val="Kpr"/>
            <w:rFonts w:ascii="Arial" w:hAnsi="Arial" w:cs="Arial"/>
            <w:b/>
            <w:sz w:val="20"/>
            <w:szCs w:val="20"/>
          </w:rPr>
          <w:t xml:space="preserve"> FR</w:t>
        </w:r>
        <w:proofErr w:type="gramEnd"/>
        <w:r w:rsidR="007C4DC7" w:rsidRPr="00174B15">
          <w:rPr>
            <w:rStyle w:val="Kpr"/>
            <w:rFonts w:ascii="Arial" w:hAnsi="Arial" w:cs="Arial"/>
            <w:b/>
            <w:sz w:val="20"/>
            <w:szCs w:val="20"/>
          </w:rPr>
          <w:t>-378– ERAMUS+ ÖĞRENİM HAREKETLİLİĞİ- GİDEN ÖĞRENCİ BAŞVURU FORMU</w:t>
        </w:r>
      </w:hyperlink>
    </w:p>
    <w:p w14:paraId="7F6A126A" w14:textId="6170CB1F" w:rsidR="00F82DDC" w:rsidRPr="00136AE0" w:rsidRDefault="00144D5C" w:rsidP="00395337">
      <w:pPr>
        <w:spacing w:line="360" w:lineRule="auto"/>
        <w:jc w:val="both"/>
        <w:rPr>
          <w:rFonts w:ascii="Arial" w:hAnsi="Arial" w:cs="Arial"/>
          <w:b/>
          <w:sz w:val="20"/>
          <w:szCs w:val="20"/>
        </w:rPr>
      </w:pPr>
      <w:hyperlink r:id="rId16" w:history="1">
        <w:r w:rsidR="007C4DC7" w:rsidRPr="00174B15">
          <w:rPr>
            <w:rStyle w:val="Kpr"/>
            <w:rFonts w:ascii="Arial" w:hAnsi="Arial" w:cs="Arial"/>
            <w:b/>
            <w:sz w:val="20"/>
            <w:szCs w:val="20"/>
          </w:rPr>
          <w:t>EK-</w:t>
        </w:r>
        <w:proofErr w:type="gramStart"/>
        <w:r w:rsidR="007C4DC7" w:rsidRPr="00174B15">
          <w:rPr>
            <w:rStyle w:val="Kpr"/>
            <w:rFonts w:ascii="Arial" w:hAnsi="Arial" w:cs="Arial"/>
            <w:b/>
            <w:sz w:val="20"/>
            <w:szCs w:val="20"/>
          </w:rPr>
          <w:t>2</w:t>
        </w:r>
        <w:r w:rsidR="007C4DC7" w:rsidRPr="00174B15">
          <w:rPr>
            <w:rStyle w:val="Kpr"/>
            <w:rFonts w:ascii="Arial" w:hAnsi="Arial" w:cs="Arial"/>
            <w:sz w:val="20"/>
            <w:szCs w:val="20"/>
          </w:rPr>
          <w:t xml:space="preserve"> : </w:t>
        </w:r>
        <w:r w:rsidR="00F82DDC" w:rsidRPr="00174B15">
          <w:rPr>
            <w:rStyle w:val="Kpr"/>
            <w:rFonts w:ascii="Arial" w:hAnsi="Arial" w:cs="Arial"/>
            <w:b/>
            <w:sz w:val="20"/>
            <w:szCs w:val="20"/>
          </w:rPr>
          <w:t xml:space="preserve"> </w:t>
        </w:r>
        <w:r w:rsidR="004E7D4D" w:rsidRPr="00174B15">
          <w:rPr>
            <w:rStyle w:val="Kpr"/>
            <w:rFonts w:ascii="Arial" w:hAnsi="Arial" w:cs="Arial"/>
            <w:sz w:val="20"/>
            <w:szCs w:val="20"/>
          </w:rPr>
          <w:t>İst</w:t>
        </w:r>
        <w:r w:rsidR="00F82DDC" w:rsidRPr="00174B15">
          <w:rPr>
            <w:rStyle w:val="Kpr"/>
            <w:rFonts w:ascii="Arial" w:hAnsi="Arial" w:cs="Arial"/>
            <w:sz w:val="20"/>
            <w:szCs w:val="20"/>
          </w:rPr>
          <w:t>anbul</w:t>
        </w:r>
        <w:proofErr w:type="gramEnd"/>
        <w:r w:rsidR="00F82DDC" w:rsidRPr="00174B15">
          <w:rPr>
            <w:rStyle w:val="Kpr"/>
            <w:rFonts w:ascii="Arial" w:hAnsi="Arial" w:cs="Arial"/>
            <w:sz w:val="20"/>
            <w:szCs w:val="20"/>
          </w:rPr>
          <w:t xml:space="preserve"> Atlas Üniversitesi </w:t>
        </w:r>
        <w:proofErr w:type="spellStart"/>
        <w:r w:rsidR="00F82DDC" w:rsidRPr="00174B15">
          <w:rPr>
            <w:rStyle w:val="Kpr"/>
            <w:rFonts w:ascii="Arial" w:hAnsi="Arial" w:cs="Arial"/>
            <w:sz w:val="20"/>
            <w:szCs w:val="20"/>
          </w:rPr>
          <w:t>Erasmus</w:t>
        </w:r>
        <w:proofErr w:type="spellEnd"/>
        <w:r w:rsidR="00F82DDC" w:rsidRPr="00174B15">
          <w:rPr>
            <w:rStyle w:val="Kpr"/>
            <w:rFonts w:ascii="Arial" w:hAnsi="Arial" w:cs="Arial"/>
            <w:sz w:val="20"/>
            <w:szCs w:val="20"/>
          </w:rPr>
          <w:t xml:space="preserve">+ </w:t>
        </w:r>
        <w:r w:rsidR="004E7D4D" w:rsidRPr="00174B15">
          <w:rPr>
            <w:rStyle w:val="Kpr"/>
            <w:rFonts w:ascii="Arial" w:hAnsi="Arial" w:cs="Arial"/>
            <w:sz w:val="20"/>
            <w:szCs w:val="20"/>
          </w:rPr>
          <w:t xml:space="preserve">Birim </w:t>
        </w:r>
        <w:r w:rsidR="00F82DDC" w:rsidRPr="00174B15">
          <w:rPr>
            <w:rStyle w:val="Kpr"/>
            <w:rFonts w:ascii="Arial" w:hAnsi="Arial" w:cs="Arial"/>
            <w:sz w:val="20"/>
            <w:szCs w:val="20"/>
          </w:rPr>
          <w:t>Koordinatörleri</w:t>
        </w:r>
        <w:r w:rsidR="00A765BC" w:rsidRPr="00174B15">
          <w:rPr>
            <w:rStyle w:val="Kpr"/>
            <w:rFonts w:ascii="Arial" w:hAnsi="Arial" w:cs="Arial"/>
            <w:sz w:val="20"/>
            <w:szCs w:val="20"/>
          </w:rPr>
          <w:t xml:space="preserve"> (</w:t>
        </w:r>
        <w:proofErr w:type="spellStart"/>
        <w:r w:rsidR="00A765BC" w:rsidRPr="00174B15">
          <w:rPr>
            <w:rStyle w:val="Kpr"/>
            <w:rFonts w:ascii="Arial" w:hAnsi="Arial" w:cs="Arial"/>
            <w:sz w:val="20"/>
            <w:szCs w:val="20"/>
          </w:rPr>
          <w:t>weblink</w:t>
        </w:r>
        <w:proofErr w:type="spellEnd"/>
        <w:r w:rsidR="00A765BC" w:rsidRPr="00174B15">
          <w:rPr>
            <w:rStyle w:val="Kpr"/>
            <w:rFonts w:ascii="Arial" w:hAnsi="Arial" w:cs="Arial"/>
            <w:sz w:val="20"/>
            <w:szCs w:val="20"/>
          </w:rPr>
          <w:t>)</w:t>
        </w:r>
      </w:hyperlink>
    </w:p>
    <w:p w14:paraId="4507715A" w14:textId="2F710726" w:rsidR="00882F80" w:rsidRPr="00136AE0" w:rsidRDefault="00144D5C" w:rsidP="00395337">
      <w:pPr>
        <w:spacing w:line="360" w:lineRule="auto"/>
        <w:jc w:val="both"/>
        <w:rPr>
          <w:rFonts w:ascii="Arial" w:hAnsi="Arial" w:cs="Arial"/>
          <w:sz w:val="20"/>
          <w:szCs w:val="20"/>
        </w:rPr>
      </w:pPr>
      <w:hyperlink r:id="rId17" w:history="1">
        <w:r w:rsidR="007C4DC7" w:rsidRPr="00174B15">
          <w:rPr>
            <w:rStyle w:val="Kpr"/>
            <w:rFonts w:ascii="Arial" w:hAnsi="Arial" w:cs="Arial"/>
            <w:b/>
            <w:sz w:val="20"/>
            <w:szCs w:val="20"/>
          </w:rPr>
          <w:t>EK-</w:t>
        </w:r>
        <w:proofErr w:type="gramStart"/>
        <w:r w:rsidR="007C4DC7" w:rsidRPr="00174B15">
          <w:rPr>
            <w:rStyle w:val="Kpr"/>
            <w:rFonts w:ascii="Arial" w:hAnsi="Arial" w:cs="Arial"/>
            <w:b/>
            <w:sz w:val="20"/>
            <w:szCs w:val="20"/>
          </w:rPr>
          <w:t>3</w:t>
        </w:r>
        <w:r w:rsidR="007C4DC7" w:rsidRPr="00174B15">
          <w:rPr>
            <w:rStyle w:val="Kpr"/>
            <w:rFonts w:ascii="Arial" w:hAnsi="Arial" w:cs="Arial"/>
            <w:sz w:val="20"/>
            <w:szCs w:val="20"/>
          </w:rPr>
          <w:t xml:space="preserve"> : </w:t>
        </w:r>
        <w:r w:rsidR="00882F80" w:rsidRPr="00174B15">
          <w:rPr>
            <w:rStyle w:val="Kpr"/>
            <w:rFonts w:ascii="Arial" w:hAnsi="Arial" w:cs="Arial"/>
            <w:sz w:val="20"/>
            <w:szCs w:val="20"/>
          </w:rPr>
          <w:t>ERASMUS</w:t>
        </w:r>
        <w:proofErr w:type="gramEnd"/>
        <w:r w:rsidR="00882F80" w:rsidRPr="00174B15">
          <w:rPr>
            <w:rStyle w:val="Kpr"/>
            <w:rFonts w:ascii="Arial" w:hAnsi="Arial" w:cs="Arial"/>
            <w:sz w:val="20"/>
            <w:szCs w:val="20"/>
          </w:rPr>
          <w:t>+ Ülke Grupları</w:t>
        </w:r>
      </w:hyperlink>
    </w:p>
    <w:p w14:paraId="49947657" w14:textId="64F84DBB" w:rsidR="00882F80" w:rsidRPr="00136AE0" w:rsidRDefault="00144D5C" w:rsidP="00395337">
      <w:pPr>
        <w:spacing w:line="360" w:lineRule="auto"/>
        <w:jc w:val="both"/>
        <w:rPr>
          <w:rFonts w:ascii="Arial" w:hAnsi="Arial" w:cs="Arial"/>
          <w:sz w:val="20"/>
          <w:szCs w:val="20"/>
        </w:rPr>
      </w:pPr>
      <w:hyperlink r:id="rId18" w:history="1">
        <w:r w:rsidR="007C4DC7" w:rsidRPr="00174B15">
          <w:rPr>
            <w:rStyle w:val="Kpr"/>
            <w:rFonts w:ascii="Arial" w:hAnsi="Arial" w:cs="Arial"/>
            <w:b/>
            <w:sz w:val="20"/>
            <w:szCs w:val="20"/>
          </w:rPr>
          <w:t>EK-4</w:t>
        </w:r>
        <w:r w:rsidR="007C4DC7" w:rsidRPr="00174B15">
          <w:rPr>
            <w:rStyle w:val="Kpr"/>
            <w:rFonts w:ascii="Arial" w:hAnsi="Arial" w:cs="Arial"/>
            <w:sz w:val="20"/>
            <w:szCs w:val="20"/>
          </w:rPr>
          <w:t xml:space="preserve">: </w:t>
        </w:r>
        <w:r w:rsidR="00882F80" w:rsidRPr="00174B15">
          <w:rPr>
            <w:rStyle w:val="Kpr"/>
            <w:rFonts w:ascii="Arial" w:hAnsi="Arial" w:cs="Arial"/>
            <w:sz w:val="20"/>
            <w:szCs w:val="20"/>
          </w:rPr>
          <w:t xml:space="preserve">YÖK 4lük </w:t>
        </w:r>
        <w:r w:rsidR="00BB4F94" w:rsidRPr="00174B15">
          <w:rPr>
            <w:rStyle w:val="Kpr"/>
            <w:rFonts w:ascii="Arial" w:hAnsi="Arial" w:cs="Arial"/>
            <w:sz w:val="20"/>
            <w:szCs w:val="20"/>
          </w:rPr>
          <w:t xml:space="preserve">ve </w:t>
        </w:r>
        <w:r w:rsidR="00882F80" w:rsidRPr="00174B15">
          <w:rPr>
            <w:rStyle w:val="Kpr"/>
            <w:rFonts w:ascii="Arial" w:hAnsi="Arial" w:cs="Arial"/>
            <w:sz w:val="20"/>
            <w:szCs w:val="20"/>
          </w:rPr>
          <w:t>100lük Sistem Eşdeğerliliği Tablosu</w:t>
        </w:r>
      </w:hyperlink>
    </w:p>
    <w:p w14:paraId="5F8CCFFB" w14:textId="72CC52F6" w:rsidR="00882F80" w:rsidRPr="00136AE0" w:rsidRDefault="00144D5C" w:rsidP="00395337">
      <w:pPr>
        <w:spacing w:line="360" w:lineRule="auto"/>
        <w:jc w:val="both"/>
        <w:rPr>
          <w:rFonts w:ascii="Arial" w:hAnsi="Arial" w:cs="Arial"/>
          <w:sz w:val="20"/>
          <w:szCs w:val="20"/>
        </w:rPr>
      </w:pPr>
      <w:hyperlink r:id="rId19" w:history="1">
        <w:r w:rsidR="007C4DC7" w:rsidRPr="00174B15">
          <w:rPr>
            <w:rStyle w:val="Kpr"/>
            <w:rFonts w:ascii="Arial" w:hAnsi="Arial" w:cs="Arial"/>
            <w:b/>
            <w:sz w:val="20"/>
            <w:szCs w:val="20"/>
          </w:rPr>
          <w:t>EK-5</w:t>
        </w:r>
        <w:r w:rsidR="007C4DC7" w:rsidRPr="00174B15">
          <w:rPr>
            <w:rStyle w:val="Kpr"/>
            <w:rFonts w:ascii="Arial" w:hAnsi="Arial" w:cs="Arial"/>
            <w:sz w:val="20"/>
            <w:szCs w:val="20"/>
          </w:rPr>
          <w:t xml:space="preserve">: </w:t>
        </w:r>
        <w:r w:rsidR="00882F80" w:rsidRPr="00174B15">
          <w:rPr>
            <w:rStyle w:val="Kpr"/>
            <w:rFonts w:ascii="Arial" w:hAnsi="Arial" w:cs="Arial"/>
            <w:sz w:val="20"/>
            <w:szCs w:val="20"/>
          </w:rPr>
          <w:t>Yabancı Dil Eşdeğerlilik Tablosu</w:t>
        </w:r>
      </w:hyperlink>
    </w:p>
    <w:p w14:paraId="30315BC9" w14:textId="41A6F233" w:rsidR="00A66730" w:rsidRPr="00174B15" w:rsidRDefault="00144D5C" w:rsidP="00395337">
      <w:pPr>
        <w:spacing w:line="360" w:lineRule="auto"/>
        <w:jc w:val="both"/>
        <w:rPr>
          <w:rFonts w:ascii="Arial" w:hAnsi="Arial" w:cs="Arial"/>
          <w:sz w:val="20"/>
          <w:szCs w:val="20"/>
        </w:rPr>
      </w:pPr>
      <w:hyperlink r:id="rId20" w:history="1">
        <w:r w:rsidR="007C4DC7" w:rsidRPr="00174B15">
          <w:rPr>
            <w:rStyle w:val="Kpr"/>
            <w:rFonts w:ascii="Arial" w:hAnsi="Arial" w:cs="Arial"/>
            <w:b/>
            <w:sz w:val="20"/>
            <w:szCs w:val="20"/>
          </w:rPr>
          <w:t>EK- 6:</w:t>
        </w:r>
        <w:r w:rsidR="007C4DC7" w:rsidRPr="00174B15">
          <w:rPr>
            <w:rStyle w:val="Kpr"/>
            <w:rFonts w:ascii="Arial" w:hAnsi="Arial" w:cs="Arial"/>
            <w:sz w:val="20"/>
            <w:szCs w:val="20"/>
          </w:rPr>
          <w:t xml:space="preserve"> </w:t>
        </w:r>
        <w:r w:rsidR="00882F80" w:rsidRPr="00174B15">
          <w:rPr>
            <w:rStyle w:val="Kpr"/>
            <w:rFonts w:ascii="Arial" w:hAnsi="Arial" w:cs="Arial"/>
            <w:sz w:val="20"/>
            <w:szCs w:val="20"/>
          </w:rPr>
          <w:t>Atlas Üniversitesi –Anlaşmalı Üniversiteler Listesi</w:t>
        </w:r>
        <w:r w:rsidR="00A765BC" w:rsidRPr="00174B15">
          <w:rPr>
            <w:rStyle w:val="Kpr"/>
            <w:rFonts w:ascii="Arial" w:hAnsi="Arial" w:cs="Arial"/>
            <w:sz w:val="20"/>
            <w:szCs w:val="20"/>
          </w:rPr>
          <w:t xml:space="preserve"> (</w:t>
        </w:r>
        <w:proofErr w:type="spellStart"/>
        <w:r w:rsidR="00A765BC" w:rsidRPr="00174B15">
          <w:rPr>
            <w:rStyle w:val="Kpr"/>
            <w:rFonts w:ascii="Arial" w:hAnsi="Arial" w:cs="Arial"/>
            <w:sz w:val="20"/>
            <w:szCs w:val="20"/>
          </w:rPr>
          <w:t>weblink</w:t>
        </w:r>
        <w:proofErr w:type="spellEnd"/>
        <w:r w:rsidR="00A765BC" w:rsidRPr="00174B15">
          <w:rPr>
            <w:rStyle w:val="Kpr"/>
            <w:rFonts w:ascii="Arial" w:hAnsi="Arial" w:cs="Arial"/>
            <w:sz w:val="20"/>
            <w:szCs w:val="20"/>
          </w:rPr>
          <w:t>)</w:t>
        </w:r>
      </w:hyperlink>
    </w:p>
    <w:sectPr w:rsidR="00A66730" w:rsidRPr="00174B15" w:rsidSect="001E1A2F">
      <w:headerReference w:type="default" r:id="rId21"/>
      <w:footerReference w:type="default" r:id="rId22"/>
      <w:pgSz w:w="11906" w:h="16838"/>
      <w:pgMar w:top="851" w:right="1417" w:bottom="1417" w:left="1417"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CA140" w14:textId="77777777" w:rsidR="00144D5C" w:rsidRDefault="00144D5C" w:rsidP="001E1A2F">
      <w:pPr>
        <w:spacing w:after="0" w:line="240" w:lineRule="auto"/>
      </w:pPr>
      <w:r>
        <w:separator/>
      </w:r>
    </w:p>
  </w:endnote>
  <w:endnote w:type="continuationSeparator" w:id="0">
    <w:p w14:paraId="5C7923FD" w14:textId="77777777" w:rsidR="00144D5C" w:rsidRDefault="00144D5C" w:rsidP="001E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221136"/>
      <w:docPartObj>
        <w:docPartGallery w:val="Page Numbers (Bottom of Page)"/>
        <w:docPartUnique/>
      </w:docPartObj>
    </w:sdtPr>
    <w:sdtEndPr/>
    <w:sdtContent>
      <w:p w14:paraId="7F7BB4B1" w14:textId="4CF62A72" w:rsidR="0050750F" w:rsidRDefault="0050750F">
        <w:pPr>
          <w:pStyle w:val="AltBilgi"/>
          <w:jc w:val="right"/>
        </w:pPr>
        <w:r>
          <w:fldChar w:fldCharType="begin"/>
        </w:r>
        <w:r>
          <w:instrText>PAGE   \* MERGEFORMAT</w:instrText>
        </w:r>
        <w:r>
          <w:fldChar w:fldCharType="separate"/>
        </w:r>
        <w:r w:rsidR="00E71AAD">
          <w:rPr>
            <w:noProof/>
          </w:rPr>
          <w:t>8</w:t>
        </w:r>
        <w:r>
          <w:fldChar w:fldCharType="end"/>
        </w:r>
      </w:p>
    </w:sdtContent>
  </w:sdt>
  <w:p w14:paraId="47CFF418" w14:textId="77777777" w:rsidR="0050750F" w:rsidRDefault="005075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F53C6" w14:textId="77777777" w:rsidR="00144D5C" w:rsidRDefault="00144D5C" w:rsidP="001E1A2F">
      <w:pPr>
        <w:spacing w:after="0" w:line="240" w:lineRule="auto"/>
      </w:pPr>
      <w:r>
        <w:separator/>
      </w:r>
    </w:p>
  </w:footnote>
  <w:footnote w:type="continuationSeparator" w:id="0">
    <w:p w14:paraId="0D41507C" w14:textId="77777777" w:rsidR="00144D5C" w:rsidRDefault="00144D5C" w:rsidP="001E1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B10A" w14:textId="77777777" w:rsidR="0050750F" w:rsidRDefault="0050750F" w:rsidP="001E1A2F">
    <w:pPr>
      <w:pStyle w:val="stBilgi"/>
      <w:ind w:hanging="709"/>
    </w:pPr>
    <w:r>
      <w:rPr>
        <w:noProof/>
        <w:lang w:eastAsia="tr-TR"/>
      </w:rPr>
      <w:drawing>
        <wp:inline distT="114300" distB="114300" distL="114300" distR="114300" wp14:anchorId="15331BF8" wp14:editId="64C4A872">
          <wp:extent cx="795647" cy="736270"/>
          <wp:effectExtent l="0" t="0" r="5080" b="6985"/>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9525" cy="739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E42"/>
    <w:multiLevelType w:val="hybridMultilevel"/>
    <w:tmpl w:val="60540E86"/>
    <w:lvl w:ilvl="0" w:tplc="792872D8">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50B4464"/>
    <w:multiLevelType w:val="hybridMultilevel"/>
    <w:tmpl w:val="D00CE3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954AAE"/>
    <w:multiLevelType w:val="hybridMultilevel"/>
    <w:tmpl w:val="5EBCD840"/>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E34222A"/>
    <w:multiLevelType w:val="hybridMultilevel"/>
    <w:tmpl w:val="0586645A"/>
    <w:lvl w:ilvl="0" w:tplc="792872D8">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80749F6"/>
    <w:multiLevelType w:val="hybridMultilevel"/>
    <w:tmpl w:val="5ACCA51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5C921CF2"/>
    <w:multiLevelType w:val="hybridMultilevel"/>
    <w:tmpl w:val="4016E6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CA107B"/>
    <w:multiLevelType w:val="hybridMultilevel"/>
    <w:tmpl w:val="DBAA8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AC95311"/>
    <w:multiLevelType w:val="hybridMultilevel"/>
    <w:tmpl w:val="D72898BC"/>
    <w:lvl w:ilvl="0" w:tplc="0D0CF22C">
      <w:numFmt w:val="bullet"/>
      <w:lvlText w:val="-"/>
      <w:lvlJc w:val="left"/>
      <w:pPr>
        <w:ind w:left="720" w:hanging="360"/>
      </w:pPr>
      <w:rPr>
        <w:rFonts w:ascii="Times New Roman" w:eastAsia="Times New Roman" w:hAnsi="Times New Roman" w:cs="Times New Roman" w:hint="default"/>
        <w:spacing w:val="-1"/>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81"/>
    <w:rsid w:val="00021184"/>
    <w:rsid w:val="00021A81"/>
    <w:rsid w:val="00030133"/>
    <w:rsid w:val="00082C49"/>
    <w:rsid w:val="000B2B35"/>
    <w:rsid w:val="00136AE0"/>
    <w:rsid w:val="00144D5C"/>
    <w:rsid w:val="00166883"/>
    <w:rsid w:val="00174B15"/>
    <w:rsid w:val="001E1A2F"/>
    <w:rsid w:val="001E748F"/>
    <w:rsid w:val="002976BA"/>
    <w:rsid w:val="002B0A8F"/>
    <w:rsid w:val="002B2D29"/>
    <w:rsid w:val="00307CA6"/>
    <w:rsid w:val="00356250"/>
    <w:rsid w:val="003901B7"/>
    <w:rsid w:val="00395337"/>
    <w:rsid w:val="00451170"/>
    <w:rsid w:val="00470A61"/>
    <w:rsid w:val="004C6416"/>
    <w:rsid w:val="004E438B"/>
    <w:rsid w:val="004E7D4D"/>
    <w:rsid w:val="004F5D9D"/>
    <w:rsid w:val="0050750F"/>
    <w:rsid w:val="005B2FD2"/>
    <w:rsid w:val="00612EA1"/>
    <w:rsid w:val="007106B5"/>
    <w:rsid w:val="00716D03"/>
    <w:rsid w:val="00763583"/>
    <w:rsid w:val="007B358D"/>
    <w:rsid w:val="007C150B"/>
    <w:rsid w:val="007C4DC7"/>
    <w:rsid w:val="007D4430"/>
    <w:rsid w:val="008531CF"/>
    <w:rsid w:val="00882F80"/>
    <w:rsid w:val="008A711A"/>
    <w:rsid w:val="008B2FFE"/>
    <w:rsid w:val="008D5DD4"/>
    <w:rsid w:val="00917746"/>
    <w:rsid w:val="00994B51"/>
    <w:rsid w:val="00A34DBE"/>
    <w:rsid w:val="00A66730"/>
    <w:rsid w:val="00A70D39"/>
    <w:rsid w:val="00A765BC"/>
    <w:rsid w:val="00AA6499"/>
    <w:rsid w:val="00AD67FA"/>
    <w:rsid w:val="00BB157A"/>
    <w:rsid w:val="00BB4F94"/>
    <w:rsid w:val="00BC254A"/>
    <w:rsid w:val="00BC25AB"/>
    <w:rsid w:val="00BD7A1F"/>
    <w:rsid w:val="00C53D62"/>
    <w:rsid w:val="00C61DEC"/>
    <w:rsid w:val="00C76A82"/>
    <w:rsid w:val="00CB091B"/>
    <w:rsid w:val="00CB0CA0"/>
    <w:rsid w:val="00D51124"/>
    <w:rsid w:val="00D57ACE"/>
    <w:rsid w:val="00D941F5"/>
    <w:rsid w:val="00DB4A54"/>
    <w:rsid w:val="00E36249"/>
    <w:rsid w:val="00E71AAD"/>
    <w:rsid w:val="00ED69D0"/>
    <w:rsid w:val="00F82DDC"/>
    <w:rsid w:val="00FA099D"/>
    <w:rsid w:val="00FF385C"/>
    <w:rsid w:val="00FF64F0"/>
    <w:rsid w:val="00FF65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1586"/>
  <w15:docId w15:val="{93F5A6BB-6AF6-431C-8B21-CEA3EF18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A8F"/>
  </w:style>
  <w:style w:type="paragraph" w:styleId="Balk1">
    <w:name w:val="heading 1"/>
    <w:basedOn w:val="Normal"/>
    <w:next w:val="Normal"/>
    <w:link w:val="Balk1Char"/>
    <w:uiPriority w:val="9"/>
    <w:qFormat/>
    <w:rsid w:val="002B0A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2B0A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2B0A8F"/>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2B0A8F"/>
    <w:pPr>
      <w:keepNext/>
      <w:keepLines/>
      <w:spacing w:before="200" w:after="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2B0A8F"/>
    <w:pPr>
      <w:keepNext/>
      <w:keepLines/>
      <w:spacing w:before="200" w:after="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rsid w:val="002B0A8F"/>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rsid w:val="002B0A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2B0A8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Balk9">
    <w:name w:val="heading 9"/>
    <w:basedOn w:val="Normal"/>
    <w:next w:val="Normal"/>
    <w:link w:val="Balk9Char"/>
    <w:uiPriority w:val="9"/>
    <w:semiHidden/>
    <w:unhideWhenUsed/>
    <w:qFormat/>
    <w:rsid w:val="002B0A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21A81"/>
    <w:pPr>
      <w:ind w:left="720"/>
      <w:contextualSpacing/>
    </w:pPr>
  </w:style>
  <w:style w:type="paragraph" w:customStyle="1" w:styleId="TableParagraph">
    <w:name w:val="Table Paragraph"/>
    <w:basedOn w:val="Normal"/>
    <w:uiPriority w:val="1"/>
    <w:rsid w:val="00021A81"/>
    <w:pPr>
      <w:widowControl w:val="0"/>
      <w:autoSpaceDE w:val="0"/>
      <w:autoSpaceDN w:val="0"/>
      <w:spacing w:after="0" w:line="35" w:lineRule="exact"/>
    </w:pPr>
    <w:rPr>
      <w:rFonts w:ascii="Arial" w:eastAsia="Arial" w:hAnsi="Arial" w:cs="Arial"/>
    </w:rPr>
  </w:style>
  <w:style w:type="paragraph" w:styleId="stBilgi">
    <w:name w:val="header"/>
    <w:basedOn w:val="Normal"/>
    <w:link w:val="stBilgiChar"/>
    <w:uiPriority w:val="99"/>
    <w:unhideWhenUsed/>
    <w:rsid w:val="001E1A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E1A2F"/>
  </w:style>
  <w:style w:type="paragraph" w:styleId="AltBilgi">
    <w:name w:val="footer"/>
    <w:basedOn w:val="Normal"/>
    <w:link w:val="AltBilgiChar"/>
    <w:uiPriority w:val="99"/>
    <w:unhideWhenUsed/>
    <w:rsid w:val="001E1A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E1A2F"/>
  </w:style>
  <w:style w:type="character" w:customStyle="1" w:styleId="Balk1Char">
    <w:name w:val="Başlık 1 Char"/>
    <w:basedOn w:val="VarsaylanParagrafYazTipi"/>
    <w:link w:val="Balk1"/>
    <w:uiPriority w:val="9"/>
    <w:rsid w:val="002B0A8F"/>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2B0A8F"/>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2B0A8F"/>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semiHidden/>
    <w:rsid w:val="002B0A8F"/>
    <w:rPr>
      <w:rFonts w:asciiTheme="majorHAnsi" w:eastAsiaTheme="majorEastAsia" w:hAnsiTheme="majorHAnsi" w:cstheme="majorBidi"/>
      <w:b/>
      <w:bCs/>
      <w:i/>
      <w:iCs/>
      <w:color w:val="5B9BD5" w:themeColor="accent1"/>
    </w:rPr>
  </w:style>
  <w:style w:type="character" w:customStyle="1" w:styleId="Balk5Char">
    <w:name w:val="Başlık 5 Char"/>
    <w:basedOn w:val="VarsaylanParagrafYazTipi"/>
    <w:link w:val="Balk5"/>
    <w:uiPriority w:val="9"/>
    <w:semiHidden/>
    <w:rsid w:val="002B0A8F"/>
    <w:rPr>
      <w:rFonts w:asciiTheme="majorHAnsi" w:eastAsiaTheme="majorEastAsia" w:hAnsiTheme="majorHAnsi" w:cstheme="majorBidi"/>
      <w:color w:val="1F4D78" w:themeColor="accent1" w:themeShade="7F"/>
    </w:rPr>
  </w:style>
  <w:style w:type="character" w:customStyle="1" w:styleId="Balk6Char">
    <w:name w:val="Başlık 6 Char"/>
    <w:basedOn w:val="VarsaylanParagrafYazTipi"/>
    <w:link w:val="Balk6"/>
    <w:uiPriority w:val="9"/>
    <w:semiHidden/>
    <w:rsid w:val="002B0A8F"/>
    <w:rPr>
      <w:rFonts w:asciiTheme="majorHAnsi" w:eastAsiaTheme="majorEastAsia" w:hAnsiTheme="majorHAnsi" w:cstheme="majorBidi"/>
      <w:i/>
      <w:iCs/>
      <w:color w:val="1F4D78" w:themeColor="accent1" w:themeShade="7F"/>
    </w:rPr>
  </w:style>
  <w:style w:type="character" w:customStyle="1" w:styleId="Balk7Char">
    <w:name w:val="Başlık 7 Char"/>
    <w:basedOn w:val="VarsaylanParagrafYazTipi"/>
    <w:link w:val="Balk7"/>
    <w:uiPriority w:val="9"/>
    <w:semiHidden/>
    <w:rsid w:val="002B0A8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2B0A8F"/>
    <w:rPr>
      <w:rFonts w:asciiTheme="majorHAnsi" w:eastAsiaTheme="majorEastAsia" w:hAnsiTheme="majorHAnsi" w:cstheme="majorBidi"/>
      <w:color w:val="5B9BD5" w:themeColor="accent1"/>
      <w:sz w:val="20"/>
      <w:szCs w:val="20"/>
    </w:rPr>
  </w:style>
  <w:style w:type="character" w:customStyle="1" w:styleId="Balk9Char">
    <w:name w:val="Başlık 9 Char"/>
    <w:basedOn w:val="VarsaylanParagrafYazTipi"/>
    <w:link w:val="Balk9"/>
    <w:uiPriority w:val="9"/>
    <w:semiHidden/>
    <w:rsid w:val="002B0A8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2B0A8F"/>
    <w:pPr>
      <w:spacing w:line="240" w:lineRule="auto"/>
    </w:pPr>
    <w:rPr>
      <w:b/>
      <w:bCs/>
      <w:color w:val="5B9BD5" w:themeColor="accent1"/>
      <w:sz w:val="18"/>
      <w:szCs w:val="18"/>
    </w:rPr>
  </w:style>
  <w:style w:type="paragraph" w:styleId="KonuBal">
    <w:name w:val="Title"/>
    <w:basedOn w:val="Normal"/>
    <w:next w:val="Normal"/>
    <w:link w:val="KonuBalChar"/>
    <w:uiPriority w:val="10"/>
    <w:qFormat/>
    <w:rsid w:val="002B0A8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KonuBalChar">
    <w:name w:val="Konu Başlığı Char"/>
    <w:basedOn w:val="VarsaylanParagrafYazTipi"/>
    <w:link w:val="KonuBal"/>
    <w:uiPriority w:val="10"/>
    <w:rsid w:val="002B0A8F"/>
    <w:rPr>
      <w:rFonts w:asciiTheme="majorHAnsi" w:eastAsiaTheme="majorEastAsia" w:hAnsiTheme="majorHAnsi" w:cstheme="majorBidi"/>
      <w:color w:val="323E4F" w:themeColor="text2" w:themeShade="BF"/>
      <w:spacing w:val="5"/>
      <w:sz w:val="52"/>
      <w:szCs w:val="52"/>
    </w:rPr>
  </w:style>
  <w:style w:type="paragraph" w:styleId="Altyaz">
    <w:name w:val="Subtitle"/>
    <w:basedOn w:val="Normal"/>
    <w:next w:val="Normal"/>
    <w:link w:val="AltyazChar"/>
    <w:uiPriority w:val="11"/>
    <w:qFormat/>
    <w:rsid w:val="002B0A8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sid w:val="002B0A8F"/>
    <w:rPr>
      <w:rFonts w:asciiTheme="majorHAnsi" w:eastAsiaTheme="majorEastAsia" w:hAnsiTheme="majorHAnsi" w:cstheme="majorBidi"/>
      <w:i/>
      <w:iCs/>
      <w:color w:val="5B9BD5" w:themeColor="accent1"/>
      <w:spacing w:val="15"/>
      <w:sz w:val="24"/>
      <w:szCs w:val="24"/>
    </w:rPr>
  </w:style>
  <w:style w:type="character" w:styleId="Gl">
    <w:name w:val="Strong"/>
    <w:basedOn w:val="VarsaylanParagrafYazTipi"/>
    <w:uiPriority w:val="22"/>
    <w:qFormat/>
    <w:rsid w:val="002B0A8F"/>
    <w:rPr>
      <w:b/>
      <w:bCs/>
    </w:rPr>
  </w:style>
  <w:style w:type="character" w:styleId="Vurgu">
    <w:name w:val="Emphasis"/>
    <w:basedOn w:val="VarsaylanParagrafYazTipi"/>
    <w:uiPriority w:val="20"/>
    <w:qFormat/>
    <w:rsid w:val="002B0A8F"/>
    <w:rPr>
      <w:i/>
      <w:iCs/>
    </w:rPr>
  </w:style>
  <w:style w:type="paragraph" w:styleId="AralkYok">
    <w:name w:val="No Spacing"/>
    <w:uiPriority w:val="1"/>
    <w:qFormat/>
    <w:rsid w:val="002B0A8F"/>
    <w:pPr>
      <w:spacing w:after="0" w:line="240" w:lineRule="auto"/>
    </w:pPr>
  </w:style>
  <w:style w:type="paragraph" w:styleId="Alnt">
    <w:name w:val="Quote"/>
    <w:basedOn w:val="Normal"/>
    <w:next w:val="Normal"/>
    <w:link w:val="AlntChar"/>
    <w:uiPriority w:val="29"/>
    <w:qFormat/>
    <w:rsid w:val="002B0A8F"/>
    <w:rPr>
      <w:i/>
      <w:iCs/>
      <w:color w:val="000000" w:themeColor="text1"/>
    </w:rPr>
  </w:style>
  <w:style w:type="character" w:customStyle="1" w:styleId="AlntChar">
    <w:name w:val="Alıntı Char"/>
    <w:basedOn w:val="VarsaylanParagrafYazTipi"/>
    <w:link w:val="Alnt"/>
    <w:uiPriority w:val="29"/>
    <w:rsid w:val="002B0A8F"/>
    <w:rPr>
      <w:i/>
      <w:iCs/>
      <w:color w:val="000000" w:themeColor="text1"/>
    </w:rPr>
  </w:style>
  <w:style w:type="paragraph" w:styleId="GlAlnt">
    <w:name w:val="Intense Quote"/>
    <w:basedOn w:val="Normal"/>
    <w:next w:val="Normal"/>
    <w:link w:val="GlAlntChar"/>
    <w:uiPriority w:val="30"/>
    <w:qFormat/>
    <w:rsid w:val="002B0A8F"/>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2B0A8F"/>
    <w:rPr>
      <w:b/>
      <w:bCs/>
      <w:i/>
      <w:iCs/>
      <w:color w:val="5B9BD5" w:themeColor="accent1"/>
    </w:rPr>
  </w:style>
  <w:style w:type="character" w:styleId="HafifVurgulama">
    <w:name w:val="Subtle Emphasis"/>
    <w:basedOn w:val="VarsaylanParagrafYazTipi"/>
    <w:uiPriority w:val="19"/>
    <w:qFormat/>
    <w:rsid w:val="002B0A8F"/>
    <w:rPr>
      <w:i/>
      <w:iCs/>
      <w:color w:val="808080" w:themeColor="text1" w:themeTint="7F"/>
    </w:rPr>
  </w:style>
  <w:style w:type="character" w:styleId="GlVurgulama">
    <w:name w:val="Intense Emphasis"/>
    <w:basedOn w:val="VarsaylanParagrafYazTipi"/>
    <w:uiPriority w:val="21"/>
    <w:qFormat/>
    <w:rsid w:val="002B0A8F"/>
    <w:rPr>
      <w:b/>
      <w:bCs/>
      <w:i/>
      <w:iCs/>
      <w:color w:val="5B9BD5" w:themeColor="accent1"/>
    </w:rPr>
  </w:style>
  <w:style w:type="character" w:styleId="HafifBavuru">
    <w:name w:val="Subtle Reference"/>
    <w:basedOn w:val="VarsaylanParagrafYazTipi"/>
    <w:uiPriority w:val="31"/>
    <w:qFormat/>
    <w:rsid w:val="002B0A8F"/>
    <w:rPr>
      <w:smallCaps/>
      <w:color w:val="ED7D31" w:themeColor="accent2"/>
      <w:u w:val="single"/>
    </w:rPr>
  </w:style>
  <w:style w:type="character" w:styleId="GlBavuru">
    <w:name w:val="Intense Reference"/>
    <w:basedOn w:val="VarsaylanParagrafYazTipi"/>
    <w:uiPriority w:val="32"/>
    <w:qFormat/>
    <w:rsid w:val="002B0A8F"/>
    <w:rPr>
      <w:b/>
      <w:bCs/>
      <w:smallCaps/>
      <w:color w:val="ED7D31" w:themeColor="accent2"/>
      <w:spacing w:val="5"/>
      <w:u w:val="single"/>
    </w:rPr>
  </w:style>
  <w:style w:type="character" w:styleId="KitapBal">
    <w:name w:val="Book Title"/>
    <w:basedOn w:val="VarsaylanParagrafYazTipi"/>
    <w:uiPriority w:val="33"/>
    <w:qFormat/>
    <w:rsid w:val="002B0A8F"/>
    <w:rPr>
      <w:b/>
      <w:bCs/>
      <w:smallCaps/>
      <w:spacing w:val="5"/>
    </w:rPr>
  </w:style>
  <w:style w:type="paragraph" w:styleId="TBal">
    <w:name w:val="TOC Heading"/>
    <w:basedOn w:val="Balk1"/>
    <w:next w:val="Normal"/>
    <w:uiPriority w:val="39"/>
    <w:semiHidden/>
    <w:unhideWhenUsed/>
    <w:qFormat/>
    <w:rsid w:val="002B0A8F"/>
    <w:pPr>
      <w:outlineLvl w:val="9"/>
    </w:pPr>
  </w:style>
  <w:style w:type="character" w:styleId="AklamaBavurusu">
    <w:name w:val="annotation reference"/>
    <w:basedOn w:val="VarsaylanParagrafYazTipi"/>
    <w:uiPriority w:val="99"/>
    <w:semiHidden/>
    <w:unhideWhenUsed/>
    <w:rsid w:val="00A34DBE"/>
    <w:rPr>
      <w:sz w:val="16"/>
      <w:szCs w:val="16"/>
    </w:rPr>
  </w:style>
  <w:style w:type="paragraph" w:styleId="AklamaMetni">
    <w:name w:val="annotation text"/>
    <w:basedOn w:val="Normal"/>
    <w:link w:val="AklamaMetniChar"/>
    <w:uiPriority w:val="99"/>
    <w:semiHidden/>
    <w:unhideWhenUsed/>
    <w:rsid w:val="00A34DB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4DBE"/>
    <w:rPr>
      <w:sz w:val="20"/>
      <w:szCs w:val="20"/>
    </w:rPr>
  </w:style>
  <w:style w:type="paragraph" w:styleId="AklamaKonusu">
    <w:name w:val="annotation subject"/>
    <w:basedOn w:val="AklamaMetni"/>
    <w:next w:val="AklamaMetni"/>
    <w:link w:val="AklamaKonusuChar"/>
    <w:uiPriority w:val="99"/>
    <w:semiHidden/>
    <w:unhideWhenUsed/>
    <w:rsid w:val="00A34DBE"/>
    <w:rPr>
      <w:b/>
      <w:bCs/>
    </w:rPr>
  </w:style>
  <w:style w:type="character" w:customStyle="1" w:styleId="AklamaKonusuChar">
    <w:name w:val="Açıklama Konusu Char"/>
    <w:basedOn w:val="AklamaMetniChar"/>
    <w:link w:val="AklamaKonusu"/>
    <w:uiPriority w:val="99"/>
    <w:semiHidden/>
    <w:rsid w:val="00A34DBE"/>
    <w:rPr>
      <w:b/>
      <w:bCs/>
      <w:sz w:val="20"/>
      <w:szCs w:val="20"/>
    </w:rPr>
  </w:style>
  <w:style w:type="paragraph" w:styleId="BalonMetni">
    <w:name w:val="Balloon Text"/>
    <w:basedOn w:val="Normal"/>
    <w:link w:val="BalonMetniChar"/>
    <w:uiPriority w:val="99"/>
    <w:semiHidden/>
    <w:unhideWhenUsed/>
    <w:rsid w:val="00A34D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4DBE"/>
    <w:rPr>
      <w:rFonts w:ascii="Segoe UI" w:hAnsi="Segoe UI" w:cs="Segoe UI"/>
      <w:sz w:val="18"/>
      <w:szCs w:val="18"/>
    </w:rPr>
  </w:style>
  <w:style w:type="character" w:styleId="Kpr">
    <w:name w:val="Hyperlink"/>
    <w:basedOn w:val="VarsaylanParagrafYazTipi"/>
    <w:uiPriority w:val="99"/>
    <w:unhideWhenUsed/>
    <w:rsid w:val="003901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R-378%20Atlas_Erasmus%20Giden%20&#214;&#287;renci%20Ba&#351;vuru%20formu.docx" TargetMode="External"/><Relationship Id="rId13" Type="http://schemas.openxmlformats.org/officeDocument/2006/relationships/hyperlink" Target="EK4-Tablo1.%20Yabanc&#305;%20Dil%20E&#351;de&#287;erlili&#287;i-.pdf" TargetMode="External"/><Relationship Id="rId18" Type="http://schemas.openxmlformats.org/officeDocument/2006/relationships/hyperlink" Target="https://www.atlas.edu.tr/uploads/erasmus/duyuru/ek4_tablo_2_yok_4luksistem100luk_sistem_esdegerligi.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tlas.edu.tr/tr/kurumlar-arasi-anlasmalar" TargetMode="External"/><Relationship Id="rId17" Type="http://schemas.openxmlformats.org/officeDocument/2006/relationships/hyperlink" Target="https://www.atlas.edu.tr/uploads/erasmus/duyuru/ek3_ulke_listeleri.pdf" TargetMode="External"/><Relationship Id="rId2" Type="http://schemas.openxmlformats.org/officeDocument/2006/relationships/numbering" Target="numbering.xml"/><Relationship Id="rId16" Type="http://schemas.openxmlformats.org/officeDocument/2006/relationships/hyperlink" Target="https://www.atlas.edu.tr/tr/erasmus-koordinatorleri" TargetMode="External"/><Relationship Id="rId20" Type="http://schemas.openxmlformats.org/officeDocument/2006/relationships/hyperlink" Target="https://www.atlas.edu.tr/tr/kurumlar-arasi-anlasmal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K3-%20Tablo2.%20Y&#214;K%204lukSistem100l&#252;k%20sistem%20e&#351;de&#287;erli&#287;i-.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tlas.edu.tr/uploads/erasmus/fr_378_atlaserasmus_giden_ogrenci_basvuru_formu.docx" TargetMode="External"/><Relationship Id="rId23" Type="http://schemas.openxmlformats.org/officeDocument/2006/relationships/fontTable" Target="fontTable.xml"/><Relationship Id="rId10" Type="http://schemas.openxmlformats.org/officeDocument/2006/relationships/hyperlink" Target="EK2-&#220;lkeListeleri_.pdf" TargetMode="External"/><Relationship Id="rId19" Type="http://schemas.openxmlformats.org/officeDocument/2006/relationships/hyperlink" Target="https://www.atlas.edu.tr/uploads/erasmus/duyuru/ek5_tablo_1_yabanci_dil_esdegerliligi.pdf" TargetMode="External"/><Relationship Id="rId4" Type="http://schemas.openxmlformats.org/officeDocument/2006/relationships/settings" Target="settings.xml"/><Relationship Id="rId9" Type="http://schemas.openxmlformats.org/officeDocument/2006/relationships/hyperlink" Target="https://www.atlas.edu.tr/tr/erasmus-koordinatorleri" TargetMode="External"/><Relationship Id="rId14" Type="http://schemas.openxmlformats.org/officeDocument/2006/relationships/hyperlink" Target="https://www.atlas.edu.tr/tr/kurumlar-arasi-anlasmala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D16DE-7B25-44A9-A11B-CF8D9630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5382</Words>
  <Characters>30678</Characters>
  <Application>Microsoft Office Word</Application>
  <DocSecurity>0</DocSecurity>
  <Lines>255</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ÜLGEZEN</dc:creator>
  <cp:lastModifiedBy>Seren ÜLGEZEN</cp:lastModifiedBy>
  <cp:revision>22</cp:revision>
  <dcterms:created xsi:type="dcterms:W3CDTF">2022-04-11T06:54:00Z</dcterms:created>
  <dcterms:modified xsi:type="dcterms:W3CDTF">2022-05-12T13:31:00Z</dcterms:modified>
</cp:coreProperties>
</file>