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648E" w14:textId="7684A443" w:rsidR="00E16408" w:rsidRDefault="00B934E3">
      <w:pPr>
        <w:rPr>
          <w:b/>
          <w:bCs/>
        </w:rPr>
      </w:pPr>
      <w:r w:rsidRPr="00B934E3">
        <w:rPr>
          <w:b/>
          <w:bCs/>
        </w:rPr>
        <w:t>EK.1 ÜLKE GRUPLARI</w:t>
      </w:r>
    </w:p>
    <w:p w14:paraId="599E8285" w14:textId="5064C7DD" w:rsidR="006D3249" w:rsidRDefault="006D3249">
      <w:pPr>
        <w:rPr>
          <w:b/>
          <w:bCs/>
        </w:rPr>
      </w:pPr>
      <w:r>
        <w:rPr>
          <w:b/>
          <w:bCs/>
        </w:rPr>
        <w:t>ANNEX.1 COUNTRY GROUPS</w:t>
      </w:r>
    </w:p>
    <w:tbl>
      <w:tblPr>
        <w:tblStyle w:val="TabloKlavuzu"/>
        <w:tblW w:w="0" w:type="auto"/>
        <w:tblLook w:val="04A0" w:firstRow="1" w:lastRow="0" w:firstColumn="1" w:lastColumn="0" w:noHBand="0" w:noVBand="1"/>
      </w:tblPr>
      <w:tblGrid>
        <w:gridCol w:w="4531"/>
        <w:gridCol w:w="4531"/>
      </w:tblGrid>
      <w:tr w:rsidR="00B934E3" w14:paraId="4F0AFBEB" w14:textId="77777777" w:rsidTr="001B38D0">
        <w:tc>
          <w:tcPr>
            <w:tcW w:w="4531" w:type="dxa"/>
          </w:tcPr>
          <w:p w14:paraId="4B134625" w14:textId="77777777" w:rsidR="00B934E3" w:rsidRDefault="00B934E3" w:rsidP="006D3249">
            <w:pPr>
              <w:pStyle w:val="ListeParagraf"/>
              <w:numPr>
                <w:ilvl w:val="0"/>
                <w:numId w:val="1"/>
              </w:numPr>
              <w:rPr>
                <w:b/>
                <w:bCs/>
              </w:rPr>
            </w:pPr>
            <w:r w:rsidRPr="002C57CC">
              <w:rPr>
                <w:b/>
                <w:bCs/>
              </w:rPr>
              <w:t>Avrupa Birliği Üye Ülkeleri</w:t>
            </w:r>
          </w:p>
          <w:p w14:paraId="11804F3F" w14:textId="77777777" w:rsidR="006D3249" w:rsidRDefault="006D3249" w:rsidP="006D3249">
            <w:pPr>
              <w:pStyle w:val="ListeParagraf"/>
              <w:rPr>
                <w:b/>
                <w:bCs/>
              </w:rPr>
            </w:pPr>
          </w:p>
          <w:p w14:paraId="2A3609A6" w14:textId="635CD0D0" w:rsidR="006D3249" w:rsidRPr="006D3249" w:rsidRDefault="006D3249" w:rsidP="006D3249">
            <w:pPr>
              <w:pStyle w:val="ListeParagraf"/>
              <w:rPr>
                <w:b/>
                <w:bCs/>
              </w:rPr>
            </w:pPr>
            <w:r w:rsidRPr="006D3249">
              <w:rPr>
                <w:b/>
                <w:bCs/>
              </w:rPr>
              <w:t>EU MEMBER STATES</w:t>
            </w:r>
          </w:p>
        </w:tc>
        <w:tc>
          <w:tcPr>
            <w:tcW w:w="4531" w:type="dxa"/>
          </w:tcPr>
          <w:p w14:paraId="0A505DDF" w14:textId="569781BC" w:rsidR="00B934E3" w:rsidRPr="00B934E3" w:rsidRDefault="00B934E3" w:rsidP="00B934E3">
            <w:pPr>
              <w:spacing w:after="160" w:line="259" w:lineRule="auto"/>
              <w:rPr>
                <w:rFonts w:ascii="Calibri" w:eastAsia="Calibri" w:hAnsi="Calibri" w:cs="Times New Roman"/>
              </w:rPr>
            </w:pPr>
            <w:r w:rsidRPr="00B934E3">
              <w:rPr>
                <w:rFonts w:ascii="Calibri" w:eastAsia="Calibri" w:hAnsi="Calibri" w:cs="Times New Roman"/>
              </w:rPr>
              <w:t xml:space="preserve">Danimarka, Finlandiya, İrlanda, İsveç, Lüksemburg, </w:t>
            </w:r>
          </w:p>
          <w:p w14:paraId="482DF5CC" w14:textId="77777777" w:rsidR="00B934E3" w:rsidRPr="00B934E3" w:rsidRDefault="00B934E3" w:rsidP="00B934E3">
            <w:pPr>
              <w:spacing w:after="160" w:line="259" w:lineRule="auto"/>
              <w:rPr>
                <w:rFonts w:ascii="Calibri" w:eastAsia="Calibri" w:hAnsi="Calibri" w:cs="Times New Roman"/>
              </w:rPr>
            </w:pPr>
            <w:r w:rsidRPr="00B934E3">
              <w:rPr>
                <w:rFonts w:ascii="Calibri" w:eastAsia="Calibri" w:hAnsi="Calibri" w:cs="Times New Roman"/>
              </w:rPr>
              <w:t>Avusturya, Belçika, Güney Kıbrıs, Fransa, Yunanistan, Almanya, İtalya, Malta, Hollanda, Portekiz, İspanya</w:t>
            </w:r>
          </w:p>
          <w:p w14:paraId="761CEF08" w14:textId="1804AFFF" w:rsidR="00B934E3" w:rsidRDefault="00B934E3">
            <w:pPr>
              <w:rPr>
                <w:b/>
                <w:bCs/>
              </w:rPr>
            </w:pPr>
            <w:r w:rsidRPr="001B38D0">
              <w:rPr>
                <w:rFonts w:ascii="Calibri" w:eastAsia="Calibri" w:hAnsi="Calibri" w:cs="Times New Roman"/>
              </w:rPr>
              <w:t>Bulgaristan, Hırvatistan, Çek Cumhuriyeti, Estonya, Macaristan, Letonya, Litvanya, Polonya, Romanya, Slovakya, Slovenya</w:t>
            </w:r>
          </w:p>
        </w:tc>
      </w:tr>
      <w:tr w:rsidR="006D3249" w14:paraId="71541B58" w14:textId="77777777" w:rsidTr="006D3249">
        <w:trPr>
          <w:trHeight w:val="637"/>
        </w:trPr>
        <w:tc>
          <w:tcPr>
            <w:tcW w:w="4531" w:type="dxa"/>
            <w:shd w:val="clear" w:color="auto" w:fill="AEAAAA" w:themeFill="background2" w:themeFillShade="BF"/>
          </w:tcPr>
          <w:p w14:paraId="426BEA09" w14:textId="77777777" w:rsidR="006D3249" w:rsidRPr="002C57CC" w:rsidRDefault="006D3249" w:rsidP="006D3249">
            <w:pPr>
              <w:pStyle w:val="ListeParagraf"/>
              <w:rPr>
                <w:b/>
                <w:bCs/>
              </w:rPr>
            </w:pPr>
          </w:p>
        </w:tc>
        <w:tc>
          <w:tcPr>
            <w:tcW w:w="4531" w:type="dxa"/>
            <w:shd w:val="clear" w:color="auto" w:fill="AEAAAA" w:themeFill="background2" w:themeFillShade="BF"/>
          </w:tcPr>
          <w:p w14:paraId="40FE2812" w14:textId="77777777" w:rsidR="006D3249" w:rsidRPr="00B934E3" w:rsidRDefault="006D3249">
            <w:pPr>
              <w:rPr>
                <w:rFonts w:ascii="Calibri" w:eastAsia="Calibri" w:hAnsi="Calibri" w:cs="Times New Roman"/>
              </w:rPr>
            </w:pPr>
          </w:p>
        </w:tc>
      </w:tr>
      <w:tr w:rsidR="00B934E3" w14:paraId="04FA089D" w14:textId="77777777" w:rsidTr="001B38D0">
        <w:tc>
          <w:tcPr>
            <w:tcW w:w="4531" w:type="dxa"/>
          </w:tcPr>
          <w:p w14:paraId="04C023A4" w14:textId="53D11447" w:rsidR="00B934E3" w:rsidRDefault="00B934E3" w:rsidP="006D3249">
            <w:pPr>
              <w:pStyle w:val="ListeParagraf"/>
              <w:numPr>
                <w:ilvl w:val="0"/>
                <w:numId w:val="1"/>
              </w:numPr>
              <w:rPr>
                <w:b/>
                <w:bCs/>
              </w:rPr>
            </w:pPr>
            <w:r w:rsidRPr="002C57CC">
              <w:rPr>
                <w:b/>
                <w:bCs/>
              </w:rPr>
              <w:t>Program</w:t>
            </w:r>
            <w:r w:rsidR="00DA7BEA">
              <w:rPr>
                <w:b/>
                <w:bCs/>
              </w:rPr>
              <w:t>la İlişkili</w:t>
            </w:r>
            <w:r w:rsidRPr="002C57CC">
              <w:rPr>
                <w:b/>
                <w:bCs/>
              </w:rPr>
              <w:t xml:space="preserve"> Üçüncü Ülkeler</w:t>
            </w:r>
          </w:p>
          <w:p w14:paraId="1703C71B" w14:textId="51CEDDCE" w:rsidR="006D3249" w:rsidRDefault="006D3249" w:rsidP="006D3249">
            <w:pPr>
              <w:ind w:left="360"/>
              <w:rPr>
                <w:b/>
                <w:bCs/>
              </w:rPr>
            </w:pPr>
          </w:p>
          <w:p w14:paraId="082005E0" w14:textId="43CDE29B" w:rsidR="006D3249" w:rsidRPr="006D3249" w:rsidRDefault="006D3249" w:rsidP="006D3249">
            <w:pPr>
              <w:rPr>
                <w:b/>
                <w:bCs/>
              </w:rPr>
            </w:pPr>
            <w:r w:rsidRPr="006D3249">
              <w:rPr>
                <w:b/>
                <w:bCs/>
              </w:rPr>
              <w:t>Third Countries Associated to the Programme</w:t>
            </w:r>
          </w:p>
          <w:p w14:paraId="34687325" w14:textId="77777777" w:rsidR="006D3249" w:rsidRDefault="006D3249" w:rsidP="006D3249">
            <w:pPr>
              <w:pStyle w:val="ListeParagraf"/>
              <w:rPr>
                <w:b/>
                <w:bCs/>
              </w:rPr>
            </w:pPr>
          </w:p>
          <w:p w14:paraId="736F4381" w14:textId="5A240F36" w:rsidR="006D3249" w:rsidRPr="002C57CC" w:rsidRDefault="006D3249" w:rsidP="006D3249">
            <w:pPr>
              <w:pStyle w:val="ListeParagraf"/>
              <w:rPr>
                <w:b/>
                <w:bCs/>
              </w:rPr>
            </w:pPr>
          </w:p>
        </w:tc>
        <w:tc>
          <w:tcPr>
            <w:tcW w:w="4531" w:type="dxa"/>
          </w:tcPr>
          <w:p w14:paraId="0E7DA39A" w14:textId="21B0C1D1" w:rsidR="00B934E3" w:rsidRDefault="001B38D0">
            <w:pPr>
              <w:rPr>
                <w:b/>
                <w:bCs/>
              </w:rPr>
            </w:pPr>
            <w:r w:rsidRPr="00B934E3">
              <w:rPr>
                <w:rFonts w:ascii="Calibri" w:eastAsia="Calibri" w:hAnsi="Calibri" w:cs="Times New Roman"/>
              </w:rPr>
              <w:t>Kuzey Makedonya</w:t>
            </w:r>
            <w:r>
              <w:rPr>
                <w:rFonts w:ascii="Calibri" w:eastAsia="Calibri" w:hAnsi="Calibri" w:cs="Times New Roman"/>
              </w:rPr>
              <w:t xml:space="preserve">, </w:t>
            </w:r>
            <w:r w:rsidRPr="00B934E3">
              <w:rPr>
                <w:rFonts w:ascii="Calibri" w:eastAsia="Calibri" w:hAnsi="Calibri" w:cs="Times New Roman"/>
              </w:rPr>
              <w:t>Sırbistan, İzlanda, Lihtenştayn, Norveç</w:t>
            </w:r>
            <w:r>
              <w:rPr>
                <w:rFonts w:ascii="Calibri" w:eastAsia="Calibri" w:hAnsi="Calibri" w:cs="Times New Roman"/>
              </w:rPr>
              <w:t xml:space="preserve">, </w:t>
            </w:r>
            <w:r w:rsidRPr="00B934E3">
              <w:rPr>
                <w:rFonts w:ascii="Calibri" w:eastAsia="Calibri" w:hAnsi="Calibri" w:cs="Times New Roman"/>
              </w:rPr>
              <w:t>Türkiye</w:t>
            </w:r>
          </w:p>
        </w:tc>
      </w:tr>
      <w:tr w:rsidR="006D3249" w14:paraId="2FB2E417" w14:textId="77777777" w:rsidTr="006D3249">
        <w:trPr>
          <w:trHeight w:val="583"/>
        </w:trPr>
        <w:tc>
          <w:tcPr>
            <w:tcW w:w="4531" w:type="dxa"/>
            <w:shd w:val="clear" w:color="auto" w:fill="AEAAAA" w:themeFill="background2" w:themeFillShade="BF"/>
          </w:tcPr>
          <w:p w14:paraId="0122CDEE" w14:textId="77777777" w:rsidR="006D3249" w:rsidRPr="002C57CC" w:rsidRDefault="006D3249" w:rsidP="006D3249">
            <w:pPr>
              <w:pStyle w:val="ListeParagraf"/>
              <w:rPr>
                <w:b/>
                <w:bCs/>
              </w:rPr>
            </w:pPr>
          </w:p>
        </w:tc>
        <w:tc>
          <w:tcPr>
            <w:tcW w:w="4531" w:type="dxa"/>
            <w:shd w:val="clear" w:color="auto" w:fill="AEAAAA" w:themeFill="background2" w:themeFillShade="BF"/>
          </w:tcPr>
          <w:p w14:paraId="2F42C601" w14:textId="77777777" w:rsidR="006D3249" w:rsidRDefault="006D3249">
            <w:pPr>
              <w:rPr>
                <w:b/>
                <w:bCs/>
              </w:rPr>
            </w:pPr>
          </w:p>
        </w:tc>
      </w:tr>
      <w:tr w:rsidR="001B38D0" w14:paraId="41622F49" w14:textId="77777777" w:rsidTr="006341EB">
        <w:tc>
          <w:tcPr>
            <w:tcW w:w="4531" w:type="dxa"/>
          </w:tcPr>
          <w:p w14:paraId="2F43FB58" w14:textId="77777777" w:rsidR="001B38D0" w:rsidRDefault="001B38D0" w:rsidP="006D3249">
            <w:pPr>
              <w:pStyle w:val="ListeParagraf"/>
              <w:numPr>
                <w:ilvl w:val="0"/>
                <w:numId w:val="1"/>
              </w:numPr>
              <w:rPr>
                <w:b/>
                <w:bCs/>
              </w:rPr>
            </w:pPr>
            <w:r w:rsidRPr="002C57CC">
              <w:rPr>
                <w:b/>
                <w:bCs/>
              </w:rPr>
              <w:t>Program</w:t>
            </w:r>
            <w:r w:rsidR="00DA7BEA">
              <w:rPr>
                <w:b/>
                <w:bCs/>
              </w:rPr>
              <w:t>la İlişkili O</w:t>
            </w:r>
            <w:r w:rsidRPr="002C57CC">
              <w:rPr>
                <w:b/>
                <w:bCs/>
              </w:rPr>
              <w:t xml:space="preserve">lmayan </w:t>
            </w:r>
            <w:r w:rsidR="00DA7BEA">
              <w:rPr>
                <w:b/>
                <w:bCs/>
              </w:rPr>
              <w:t>Ü</w:t>
            </w:r>
            <w:r w:rsidRPr="002C57CC">
              <w:rPr>
                <w:b/>
                <w:bCs/>
              </w:rPr>
              <w:t>çüncü Ülkeler</w:t>
            </w:r>
          </w:p>
          <w:p w14:paraId="48360138" w14:textId="77777777" w:rsidR="006D3249" w:rsidRDefault="006D3249" w:rsidP="006D3249">
            <w:pPr>
              <w:rPr>
                <w:b/>
                <w:bCs/>
              </w:rPr>
            </w:pPr>
          </w:p>
          <w:p w14:paraId="67FC890A" w14:textId="1080D63B" w:rsidR="006D3249" w:rsidRDefault="006D3249" w:rsidP="006D3249">
            <w:pPr>
              <w:jc w:val="center"/>
              <w:rPr>
                <w:b/>
                <w:bCs/>
              </w:rPr>
            </w:pPr>
            <w:r w:rsidRPr="006D3249">
              <w:rPr>
                <w:b/>
                <w:bCs/>
              </w:rPr>
              <w:t xml:space="preserve">Third Countries </w:t>
            </w:r>
            <w:r>
              <w:rPr>
                <w:b/>
                <w:bCs/>
              </w:rPr>
              <w:t xml:space="preserve">Not </w:t>
            </w:r>
            <w:r w:rsidRPr="006D3249">
              <w:rPr>
                <w:b/>
                <w:bCs/>
              </w:rPr>
              <w:t>Associated to the Programme</w:t>
            </w:r>
          </w:p>
          <w:p w14:paraId="66EE5B81" w14:textId="5AD99380" w:rsidR="006D3249" w:rsidRPr="006D3249" w:rsidRDefault="006D3249" w:rsidP="006D3249">
            <w:pPr>
              <w:rPr>
                <w:b/>
                <w:bCs/>
              </w:rPr>
            </w:pPr>
          </w:p>
        </w:tc>
        <w:tc>
          <w:tcPr>
            <w:tcW w:w="4531" w:type="dxa"/>
          </w:tcPr>
          <w:p w14:paraId="52EF4CCD" w14:textId="129B3289" w:rsidR="001B38D0" w:rsidRDefault="001B38D0">
            <w:pPr>
              <w:rPr>
                <w:b/>
                <w:bCs/>
              </w:rPr>
            </w:pPr>
          </w:p>
        </w:tc>
      </w:tr>
      <w:tr w:rsidR="001B38D0" w:rsidRPr="006B7002" w14:paraId="093EE1F9" w14:textId="77777777" w:rsidTr="001B38D0">
        <w:trPr>
          <w:trHeight w:val="383"/>
        </w:trPr>
        <w:tc>
          <w:tcPr>
            <w:tcW w:w="4531" w:type="dxa"/>
          </w:tcPr>
          <w:p w14:paraId="20CED67E" w14:textId="77777777" w:rsidR="001B38D0" w:rsidRPr="006B7002" w:rsidRDefault="001B38D0" w:rsidP="0057274A">
            <w:pPr>
              <w:autoSpaceDE w:val="0"/>
              <w:autoSpaceDN w:val="0"/>
              <w:adjustRightInd w:val="0"/>
              <w:jc w:val="both"/>
              <w:rPr>
                <w:rFonts w:ascii="Calibri" w:eastAsia="Calibri" w:hAnsi="Calibri" w:cs="Times New Roman"/>
                <w:sz w:val="23"/>
                <w:szCs w:val="23"/>
              </w:rPr>
            </w:pPr>
            <w:bookmarkStart w:id="0" w:name="_Hlk93871332"/>
            <w:r w:rsidRPr="006B7002">
              <w:rPr>
                <w:rFonts w:ascii="Calibri" w:eastAsia="Calibri" w:hAnsi="Calibri" w:cs="Times New Roman"/>
                <w:b/>
                <w:bCs/>
                <w:sz w:val="23"/>
                <w:szCs w:val="23"/>
              </w:rPr>
              <w:t xml:space="preserve">Western Balkans </w:t>
            </w:r>
          </w:p>
          <w:p w14:paraId="3A075619"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b/>
                <w:bCs/>
                <w:sz w:val="23"/>
                <w:szCs w:val="23"/>
              </w:rPr>
              <w:t xml:space="preserve">(Region 1) </w:t>
            </w:r>
          </w:p>
        </w:tc>
        <w:tc>
          <w:tcPr>
            <w:tcW w:w="4531" w:type="dxa"/>
          </w:tcPr>
          <w:p w14:paraId="467ECB02"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Albania; Bosnia and Herzegovina; Kosovo; Montenegro </w:t>
            </w:r>
          </w:p>
        </w:tc>
      </w:tr>
      <w:tr w:rsidR="001B38D0" w:rsidRPr="006B7002" w14:paraId="4F82AF5D" w14:textId="77777777" w:rsidTr="001B38D0">
        <w:trPr>
          <w:trHeight w:val="521"/>
        </w:trPr>
        <w:tc>
          <w:tcPr>
            <w:tcW w:w="4531" w:type="dxa"/>
          </w:tcPr>
          <w:p w14:paraId="4C6FC38E"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b/>
                <w:bCs/>
                <w:sz w:val="23"/>
                <w:szCs w:val="23"/>
              </w:rPr>
              <w:t xml:space="preserve">Eastern Partnership countries </w:t>
            </w:r>
          </w:p>
          <w:p w14:paraId="76ADFDF7"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b/>
                <w:bCs/>
                <w:sz w:val="23"/>
                <w:szCs w:val="23"/>
              </w:rPr>
              <w:t xml:space="preserve">(Region 2) </w:t>
            </w:r>
          </w:p>
        </w:tc>
        <w:tc>
          <w:tcPr>
            <w:tcW w:w="4531" w:type="dxa"/>
          </w:tcPr>
          <w:p w14:paraId="0BF4F5B4"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Armenia; Azerbaijan; Belarus; Georgia; Moldova; Territory of Ukraine as recognised by international law </w:t>
            </w:r>
          </w:p>
        </w:tc>
      </w:tr>
      <w:tr w:rsidR="001B38D0" w:rsidRPr="006B7002" w14:paraId="1D496653" w14:textId="77777777" w:rsidTr="001B38D0">
        <w:trPr>
          <w:trHeight w:val="521"/>
        </w:trPr>
        <w:tc>
          <w:tcPr>
            <w:tcW w:w="4531" w:type="dxa"/>
          </w:tcPr>
          <w:p w14:paraId="638E6CBB"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b/>
                <w:bCs/>
                <w:sz w:val="23"/>
                <w:szCs w:val="23"/>
              </w:rPr>
              <w:t xml:space="preserve">South- Mediterranean countries </w:t>
            </w:r>
          </w:p>
          <w:p w14:paraId="69EE3BFD"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b/>
                <w:bCs/>
                <w:sz w:val="23"/>
                <w:szCs w:val="23"/>
              </w:rPr>
              <w:t xml:space="preserve">(Region 3) </w:t>
            </w:r>
          </w:p>
        </w:tc>
        <w:tc>
          <w:tcPr>
            <w:tcW w:w="4531" w:type="dxa"/>
          </w:tcPr>
          <w:p w14:paraId="738054FD"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Algeria; Egypt; Israel; Jordan; Lebanon; Libya; Morocco; Palestine; Syria; Tunisia </w:t>
            </w:r>
          </w:p>
        </w:tc>
      </w:tr>
      <w:tr w:rsidR="001B38D0" w:rsidRPr="006B7002" w14:paraId="70A9B146" w14:textId="77777777" w:rsidTr="001B38D0">
        <w:trPr>
          <w:trHeight w:val="521"/>
        </w:trPr>
        <w:tc>
          <w:tcPr>
            <w:tcW w:w="4531" w:type="dxa"/>
          </w:tcPr>
          <w:p w14:paraId="23E72DBC"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Russian Federation </w:t>
            </w:r>
          </w:p>
          <w:p w14:paraId="76D245E2"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4) </w:t>
            </w:r>
          </w:p>
        </w:tc>
        <w:tc>
          <w:tcPr>
            <w:tcW w:w="4531" w:type="dxa"/>
          </w:tcPr>
          <w:p w14:paraId="7BCFDEF7"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Territory of Russia as recognised by international law </w:t>
            </w:r>
          </w:p>
        </w:tc>
      </w:tr>
      <w:tr w:rsidR="001B38D0" w:rsidRPr="006B7002" w14:paraId="0BBD42E7" w14:textId="77777777" w:rsidTr="001B38D0">
        <w:trPr>
          <w:trHeight w:val="521"/>
        </w:trPr>
        <w:tc>
          <w:tcPr>
            <w:tcW w:w="4531" w:type="dxa"/>
          </w:tcPr>
          <w:p w14:paraId="3902BAE6"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5 </w:t>
            </w:r>
          </w:p>
        </w:tc>
        <w:tc>
          <w:tcPr>
            <w:tcW w:w="4531" w:type="dxa"/>
          </w:tcPr>
          <w:p w14:paraId="38C8D5C2"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Andorra, Monaco, San Marino, Vatican City State </w:t>
            </w:r>
          </w:p>
        </w:tc>
      </w:tr>
      <w:tr w:rsidR="001B38D0" w:rsidRPr="006B7002" w14:paraId="314CD447" w14:textId="77777777" w:rsidTr="001B38D0">
        <w:trPr>
          <w:trHeight w:val="521"/>
        </w:trPr>
        <w:tc>
          <w:tcPr>
            <w:tcW w:w="4531" w:type="dxa"/>
          </w:tcPr>
          <w:p w14:paraId="76BC6012"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6 </w:t>
            </w:r>
          </w:p>
          <w:p w14:paraId="33BE8FAC"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Asia </w:t>
            </w:r>
          </w:p>
        </w:tc>
        <w:tc>
          <w:tcPr>
            <w:tcW w:w="4531" w:type="dxa"/>
          </w:tcPr>
          <w:p w14:paraId="309A7A26"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Afghanistan, Bangladesh, Bhutan, Cambodia, China, DPR Korea, India, Indonesia, Laos, Malaysia, Maldives, Mongolia, Myanmar, Nepal, Pakistan, Philippines, Sri Lanka, Thailand and Vietnam </w:t>
            </w:r>
          </w:p>
        </w:tc>
      </w:tr>
      <w:tr w:rsidR="001B38D0" w:rsidRPr="006B7002" w14:paraId="0FD97C49" w14:textId="77777777" w:rsidTr="001B38D0">
        <w:trPr>
          <w:trHeight w:val="521"/>
        </w:trPr>
        <w:tc>
          <w:tcPr>
            <w:tcW w:w="4531" w:type="dxa"/>
          </w:tcPr>
          <w:p w14:paraId="6B7884C7"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7 </w:t>
            </w:r>
          </w:p>
          <w:p w14:paraId="098AB018"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Central Asia </w:t>
            </w:r>
          </w:p>
        </w:tc>
        <w:tc>
          <w:tcPr>
            <w:tcW w:w="4531" w:type="dxa"/>
          </w:tcPr>
          <w:p w14:paraId="28924E7B"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Kazakhstan, Kyrgyzstan, Tajikistan, Turkmenistan, Uzbekistan </w:t>
            </w:r>
          </w:p>
        </w:tc>
      </w:tr>
      <w:tr w:rsidR="001B38D0" w:rsidRPr="006B7002" w14:paraId="6E662C8A" w14:textId="77777777" w:rsidTr="001B38D0">
        <w:trPr>
          <w:trHeight w:val="521"/>
        </w:trPr>
        <w:tc>
          <w:tcPr>
            <w:tcW w:w="4531" w:type="dxa"/>
          </w:tcPr>
          <w:p w14:paraId="2581A775"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8 </w:t>
            </w:r>
          </w:p>
          <w:p w14:paraId="7A01EA0C"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Latin America </w:t>
            </w:r>
          </w:p>
        </w:tc>
        <w:tc>
          <w:tcPr>
            <w:tcW w:w="4531" w:type="dxa"/>
          </w:tcPr>
          <w:p w14:paraId="367CD78E"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Argentina, Bolivia, Brazil, Colombia, Costa Rica, Cuba, Ecuador, El Salvador, Guatemala, Honduras, Mexico, Nicaragua, Panama, Paraguay, Peru, Venezuela </w:t>
            </w:r>
          </w:p>
        </w:tc>
      </w:tr>
      <w:tr w:rsidR="001B38D0" w:rsidRPr="006B7002" w14:paraId="0C0BE67D" w14:textId="77777777" w:rsidTr="001B38D0">
        <w:trPr>
          <w:trHeight w:val="521"/>
        </w:trPr>
        <w:tc>
          <w:tcPr>
            <w:tcW w:w="4531" w:type="dxa"/>
          </w:tcPr>
          <w:p w14:paraId="60C78EAF"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lastRenderedPageBreak/>
              <w:t xml:space="preserve">Region 9 </w:t>
            </w:r>
          </w:p>
        </w:tc>
        <w:tc>
          <w:tcPr>
            <w:tcW w:w="4531" w:type="dxa"/>
          </w:tcPr>
          <w:p w14:paraId="62B9C6C9"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Iran, Iraq, Yemen </w:t>
            </w:r>
          </w:p>
        </w:tc>
      </w:tr>
      <w:tr w:rsidR="001B38D0" w:rsidRPr="006B7002" w14:paraId="659B0CE2" w14:textId="77777777" w:rsidTr="001B38D0">
        <w:trPr>
          <w:trHeight w:val="521"/>
        </w:trPr>
        <w:tc>
          <w:tcPr>
            <w:tcW w:w="4531" w:type="dxa"/>
          </w:tcPr>
          <w:p w14:paraId="3F95F83E"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10 </w:t>
            </w:r>
          </w:p>
        </w:tc>
        <w:tc>
          <w:tcPr>
            <w:tcW w:w="4531" w:type="dxa"/>
          </w:tcPr>
          <w:p w14:paraId="77612A27"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South Africa </w:t>
            </w:r>
          </w:p>
        </w:tc>
      </w:tr>
      <w:tr w:rsidR="001B38D0" w:rsidRPr="006B7002" w14:paraId="3925F10A" w14:textId="77777777" w:rsidTr="001B38D0">
        <w:trPr>
          <w:trHeight w:val="521"/>
        </w:trPr>
        <w:tc>
          <w:tcPr>
            <w:tcW w:w="4531" w:type="dxa"/>
          </w:tcPr>
          <w:p w14:paraId="084A178A"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11 </w:t>
            </w:r>
          </w:p>
          <w:p w14:paraId="1D75D004"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ACP </w:t>
            </w:r>
          </w:p>
        </w:tc>
        <w:tc>
          <w:tcPr>
            <w:tcW w:w="4531" w:type="dxa"/>
          </w:tcPr>
          <w:p w14:paraId="4BB9FCD9"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Angola, Antigua and Barbuda, Bahamas, Barbados, Belize, Benin, Botswana, Burkina Faso, Burundi, Cameroon, Cape Verde, Central African Republic, Chad, Comoros, Congo, Congo - Democratic Republic of the, Cook Islands, Djibouti, Dominica, Dominican Republic, Equatorial Guinea, Eritrea, Ethiopia, Fiji, Gabon, Gambia, Ghana, Grenada, Guinea, Guinea-Bissau, Guyana, Haiti, Republic of Côte d'Ivoire, Jamaica, Kenya, Kiribati, Lesotho, Liberia, Madagascar, Malawi, Mali, Marshall Islands, Mauritania, Mauritius, Micronesia- Federated States of, Mozambique, Namibia, Nauru, Niger, Nigeria, Niue, Palau, Papua New Guinea, Rwanda, Saint Kitts And Nevis, Saint Lucia, Saint Vincent And The Grenadines, Samoa, Sao Tome and Principe, Senegal, Seychelles, Sierra Leone, Solomon Islands, Somalia, South Sudan, Sudan, Suriname, Eswatini, Timor Leste - Democratic Republic of, Tanzania, Togo, Tonga, Trinidad and Tobago, Tuvalu, </w:t>
            </w:r>
          </w:p>
        </w:tc>
      </w:tr>
      <w:tr w:rsidR="001B38D0" w:rsidRPr="006B7002" w14:paraId="08A15B3B" w14:textId="77777777" w:rsidTr="001B38D0">
        <w:trPr>
          <w:trHeight w:val="521"/>
        </w:trPr>
        <w:tc>
          <w:tcPr>
            <w:tcW w:w="4531" w:type="dxa"/>
          </w:tcPr>
          <w:p w14:paraId="7F9CEF29"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12 </w:t>
            </w:r>
          </w:p>
          <w:p w14:paraId="428FF2A1"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Industrialised: Gulf Cooperation countries </w:t>
            </w:r>
          </w:p>
        </w:tc>
        <w:tc>
          <w:tcPr>
            <w:tcW w:w="4531" w:type="dxa"/>
          </w:tcPr>
          <w:p w14:paraId="275BD259"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Bahrain, Kuwait, Oman, Qatar, Saudi Arabia, United Arab Emirates. </w:t>
            </w:r>
          </w:p>
        </w:tc>
      </w:tr>
      <w:tr w:rsidR="001B38D0" w:rsidRPr="006B7002" w14:paraId="6E554D4C" w14:textId="77777777" w:rsidTr="001B38D0">
        <w:trPr>
          <w:trHeight w:val="521"/>
        </w:trPr>
        <w:tc>
          <w:tcPr>
            <w:tcW w:w="4531" w:type="dxa"/>
          </w:tcPr>
          <w:p w14:paraId="31359112"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13 </w:t>
            </w:r>
          </w:p>
          <w:p w14:paraId="6F0B2093"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Other Industrialised countries </w:t>
            </w:r>
          </w:p>
        </w:tc>
        <w:tc>
          <w:tcPr>
            <w:tcW w:w="4531" w:type="dxa"/>
          </w:tcPr>
          <w:p w14:paraId="18ED9AB8"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Australia, Brunei, Canada, Chile, Hong Kong, Japan, (Republic of) Korea, Macao, New Zealand, Singapore, Taiwan, United States of America, Uruguay. </w:t>
            </w:r>
          </w:p>
        </w:tc>
      </w:tr>
      <w:tr w:rsidR="001B38D0" w:rsidRPr="006B7002" w14:paraId="70EADDB7" w14:textId="77777777" w:rsidTr="001B38D0">
        <w:trPr>
          <w:trHeight w:val="521"/>
        </w:trPr>
        <w:tc>
          <w:tcPr>
            <w:tcW w:w="4531" w:type="dxa"/>
          </w:tcPr>
          <w:p w14:paraId="59834F40" w14:textId="77777777" w:rsidR="001B38D0" w:rsidRPr="006B7002" w:rsidRDefault="001B38D0" w:rsidP="0057274A">
            <w:pPr>
              <w:autoSpaceDE w:val="0"/>
              <w:autoSpaceDN w:val="0"/>
              <w:adjustRightInd w:val="0"/>
              <w:jc w:val="both"/>
              <w:rPr>
                <w:rFonts w:ascii="Calibri" w:eastAsia="Calibri" w:hAnsi="Calibri" w:cs="Times New Roman"/>
                <w:b/>
                <w:bCs/>
                <w:sz w:val="23"/>
                <w:szCs w:val="23"/>
              </w:rPr>
            </w:pPr>
            <w:r w:rsidRPr="006B7002">
              <w:rPr>
                <w:rFonts w:ascii="Calibri" w:eastAsia="Calibri" w:hAnsi="Calibri" w:cs="Times New Roman"/>
                <w:b/>
                <w:bCs/>
                <w:sz w:val="23"/>
                <w:szCs w:val="23"/>
              </w:rPr>
              <w:t xml:space="preserve">Region 14 </w:t>
            </w:r>
          </w:p>
        </w:tc>
        <w:tc>
          <w:tcPr>
            <w:tcW w:w="4531" w:type="dxa"/>
          </w:tcPr>
          <w:p w14:paraId="1D8420CB" w14:textId="77777777" w:rsidR="001B38D0" w:rsidRPr="006B7002" w:rsidRDefault="001B38D0" w:rsidP="0057274A">
            <w:pPr>
              <w:autoSpaceDE w:val="0"/>
              <w:autoSpaceDN w:val="0"/>
              <w:adjustRightInd w:val="0"/>
              <w:jc w:val="both"/>
              <w:rPr>
                <w:rFonts w:ascii="Calibri" w:eastAsia="Calibri" w:hAnsi="Calibri" w:cs="Times New Roman"/>
                <w:sz w:val="23"/>
                <w:szCs w:val="23"/>
              </w:rPr>
            </w:pPr>
            <w:r w:rsidRPr="006B7002">
              <w:rPr>
                <w:rFonts w:ascii="Calibri" w:eastAsia="Calibri" w:hAnsi="Calibri" w:cs="Times New Roman"/>
                <w:sz w:val="23"/>
                <w:szCs w:val="23"/>
              </w:rPr>
              <w:t xml:space="preserve">Faroe Islands, Switzerland, United Kingdom. </w:t>
            </w:r>
          </w:p>
        </w:tc>
      </w:tr>
    </w:tbl>
    <w:p w14:paraId="7C6A87CF" w14:textId="77777777" w:rsidR="00B934E3" w:rsidRPr="00B934E3" w:rsidRDefault="00B934E3">
      <w:pPr>
        <w:rPr>
          <w:b/>
          <w:bCs/>
        </w:rPr>
      </w:pPr>
      <w:bookmarkStart w:id="1" w:name="_GoBack"/>
      <w:bookmarkEnd w:id="0"/>
      <w:bookmarkEnd w:id="1"/>
    </w:p>
    <w:sectPr w:rsidR="00B934E3" w:rsidRPr="00B93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4C41"/>
    <w:multiLevelType w:val="hybridMultilevel"/>
    <w:tmpl w:val="1B92154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C23F1E"/>
    <w:multiLevelType w:val="hybridMultilevel"/>
    <w:tmpl w:val="1D70D3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02"/>
    <w:rsid w:val="00031E02"/>
    <w:rsid w:val="001B38D0"/>
    <w:rsid w:val="002C57CC"/>
    <w:rsid w:val="006D3249"/>
    <w:rsid w:val="00B934E3"/>
    <w:rsid w:val="00DA7BEA"/>
    <w:rsid w:val="00E16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60C5"/>
  <w15:chartTrackingRefBased/>
  <w15:docId w15:val="{410F743F-FEB6-4148-9D91-5BFDCBCE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C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akca</dc:creator>
  <cp:keywords/>
  <dc:description/>
  <cp:lastModifiedBy>Oya AKÇA</cp:lastModifiedBy>
  <cp:revision>4</cp:revision>
  <cp:lastPrinted>2022-03-30T17:45:00Z</cp:lastPrinted>
  <dcterms:created xsi:type="dcterms:W3CDTF">2022-03-30T17:30:00Z</dcterms:created>
  <dcterms:modified xsi:type="dcterms:W3CDTF">2022-04-04T11:43:00Z</dcterms:modified>
</cp:coreProperties>
</file>