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E4" w:rsidRDefault="00573F4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1203325" cy="1073150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DE4" w:rsidRDefault="00573F43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T.C. İSTANBUL ATLAS ÜNİVERSİTESİ</w:t>
      </w: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Bilimsel Araştırma Projeleri Koordinasyon Birimi</w:t>
      </w:r>
    </w:p>
    <w:p w:rsidR="005F6DE4" w:rsidRDefault="00573F43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PROJE BAŞVURU FORMU</w:t>
      </w: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5F6DE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F6DE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F6DE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Fakülte/Bölüm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F6DE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Araştırmacı(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F6DE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Araştırma Projesi</w:t>
            </w:r>
          </w:p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Öncelikli Alanlarda Araştırma Projesi</w:t>
            </w:r>
          </w:p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Lisansüstü Tez Projesi</w:t>
            </w:r>
          </w:p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Genç Araştırmacı Destek Projesi</w:t>
            </w:r>
          </w:p>
        </w:tc>
      </w:tr>
    </w:tbl>
    <w:p w:rsidR="005F6DE4" w:rsidRDefault="005F6DE4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1. ÖZET ve ANAHTAR KELİMELER: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Projenin kapsamı, yöntemi, konunun özgün değeri ve beklenen sonuçlar kısaca belirtilmelidir. Proje özetinin 150-250 kelime arasında olması beklenir.</w:t>
      </w:r>
    </w:p>
    <w:tbl>
      <w:tblPr>
        <w:tblStyle w:val="a0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F6DE4" w:rsidRDefault="005F6DE4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2. AMAÇ / GEREKÇE: </w:t>
      </w:r>
      <w:r>
        <w:rPr>
          <w:rFonts w:ascii="Calibri" w:eastAsia="Calibri" w:hAnsi="Calibri" w:cs="Calibri"/>
          <w:color w:val="000000"/>
          <w:sz w:val="18"/>
          <w:szCs w:val="18"/>
        </w:rPr>
        <w:t>Önerilen projenin amacı ve gerekçesi açıkça yazılmalıdır.</w:t>
      </w:r>
    </w:p>
    <w:tbl>
      <w:tblPr>
        <w:tblStyle w:val="a1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73F43">
      <w:pPr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3. KONU ve KAPSAM: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Önerilen projenin konusu ve kapsamı net olarak tanımlanmalı; amaç ile ilişkisi açıklanmalıdır.</w:t>
      </w:r>
    </w:p>
    <w:tbl>
      <w:tblPr>
        <w:tblStyle w:val="a2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4. LİTERATÜR ÖZETİ: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Proje konusu ile ilgili alanda ulusal ve uluslararası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literatür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taranarak, özet bir literatür analizi verilmelidir. Bu analizde, önerilen araştırma konusunun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literatürdeki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önemi, arka planı, bugün gelinen durum, yaşanan sorunlar, eksiklikler, doldurulması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gereken boşluklar vb. hususlar açık ve net bir şekilde ortaya konulmalıdır. Literatür değerlendirmesi yapılırken ham bir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literatür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listesi değil, ilgili literatürün özet halinde bir analizi sunulmalıdır.</w:t>
      </w:r>
    </w:p>
    <w:tbl>
      <w:tblPr>
        <w:tblStyle w:val="a3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5. ÖZGÜN DEĞERİ: </w:t>
      </w:r>
      <w:r>
        <w:rPr>
          <w:rFonts w:ascii="Calibri" w:eastAsia="Calibri" w:hAnsi="Calibri" w:cs="Calibri"/>
          <w:color w:val="000000"/>
          <w:sz w:val="18"/>
          <w:szCs w:val="18"/>
        </w:rPr>
        <w:t>Araştırmanın dayandığı hipotez(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) açıkça ortaya konulmalı ve </w:t>
      </w:r>
      <w:r>
        <w:rPr>
          <w:rFonts w:ascii="Calibri" w:eastAsia="Calibri" w:hAnsi="Calibri" w:cs="Calibri"/>
          <w:sz w:val="18"/>
          <w:szCs w:val="18"/>
        </w:rPr>
        <w:t>proje konusunun bilgi birikimi içindeki yeri, hangi boşluğu dolduracağı belirtilmelidir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 xml:space="preserve">Önerilen yeni teknoloji, yöntem veya kuramın </w:t>
      </w:r>
      <w:proofErr w:type="gramStart"/>
      <w:r>
        <w:rPr>
          <w:rFonts w:ascii="Calibri" w:eastAsia="Calibri" w:hAnsi="Calibri" w:cs="Calibri"/>
          <w:sz w:val="18"/>
          <w:szCs w:val="18"/>
        </w:rPr>
        <w:t>literatüre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nasıl bir katkı sağlayacağı açıklanmalıdır.</w:t>
      </w:r>
    </w:p>
    <w:tbl>
      <w:tblPr>
        <w:tblStyle w:val="a4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6.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YAYGIN ETKİ/KATMA DEĞER: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Projenin gerçekleştirilmesi sonucunda bilimsel birikime, ulusal ekonomiye ve toplumsal refaha yapılabilecek katkılar ve sağlanabilecek yararlar tartışılmalı, elde edilmesi umulan sonuçlardan kimlerin ne şekilde yararlana</w:t>
      </w:r>
      <w:r>
        <w:rPr>
          <w:rFonts w:ascii="Calibri" w:eastAsia="Calibri" w:hAnsi="Calibri" w:cs="Calibri"/>
          <w:color w:val="000000"/>
          <w:sz w:val="18"/>
          <w:szCs w:val="18"/>
        </w:rPr>
        <w:t>bileceği belirtilmelidir.</w:t>
      </w:r>
    </w:p>
    <w:tbl>
      <w:tblPr>
        <w:tblStyle w:val="a5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7. YÖNTEM: </w:t>
      </w:r>
      <w:r>
        <w:rPr>
          <w:rFonts w:ascii="Calibri" w:eastAsia="Calibri" w:hAnsi="Calibri" w:cs="Calibri"/>
          <w:color w:val="000000"/>
          <w:sz w:val="18"/>
          <w:szCs w:val="18"/>
        </w:rPr>
        <w:t>Araştırmanın amaç ve kapsamı ile uyumlu olarak, incelenmek üzere seçilen parametreler sıralanmalıdır. Bu parametrelerin incelenmesi için uygulanacak yöntem ile kullanılacak materyal ayrıntılı bir şekilde tanımlanmalıdır. Yapılacak ölçümler (ya da derlenece</w:t>
      </w:r>
      <w:r>
        <w:rPr>
          <w:rFonts w:ascii="Calibri" w:eastAsia="Calibri" w:hAnsi="Calibri" w:cs="Calibri"/>
          <w:color w:val="000000"/>
          <w:sz w:val="18"/>
          <w:szCs w:val="18"/>
        </w:rPr>
        <w:t>k veriler), kurulacak ilişkiler ayrıntılı biçimde anlatılmalıdır. (*)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(*) Doğrudan insan veya hayvanlar üzerinde yapılacak çalışmalar için ilgili birimden etik kurul onay kararının alınması zorunludur.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8. KURUMUN ARAŞTIRMA OLANAKLARI: </w:t>
      </w:r>
      <w:r>
        <w:rPr>
          <w:rFonts w:ascii="Calibri" w:eastAsia="Calibri" w:hAnsi="Calibri" w:cs="Calibri"/>
          <w:color w:val="000000"/>
          <w:sz w:val="18"/>
          <w:szCs w:val="18"/>
        </w:rPr>
        <w:t>Bu bölümde projede kullanılacak olan Atlas Üniversitesindeki mevcut altyapı olanakları belirtilmelidir.</w:t>
      </w:r>
    </w:p>
    <w:tbl>
      <w:tblPr>
        <w:tblStyle w:val="a7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9. BAŞARI ÖLÇÜTLERİ: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Hangi süreçlerin/işlemlerin, ne ölçüde gerçekleştirilmesi durumunda projenin tam anlamıyla başarıya ulaşmış sayılabileceği belirtilmelidir. Bu ölçütler açık olarak sıralanmalı, her birinin önem derecesi açıklanmalı, tümünün gerçekleştirilememesi durumunda,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projenin başarı oranının belirlenmesine yardımcı olabilecek ipuçları verilmelidir. Ayrıca Proje Zaman Takvimi EK-2 doldurulmalıdır.</w:t>
      </w:r>
    </w:p>
    <w:tbl>
      <w:tblPr>
        <w:tblStyle w:val="a8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10. PROJEYİ DESTEKLEYEN DİĞER KURULUŞLAR: </w:t>
      </w:r>
      <w:r>
        <w:rPr>
          <w:rFonts w:ascii="Calibri" w:eastAsia="Calibri" w:hAnsi="Calibri" w:cs="Calibri"/>
          <w:sz w:val="18"/>
          <w:szCs w:val="18"/>
        </w:rPr>
        <w:t xml:space="preserve">Projenin başka bir kuruluş tarafından desteklenip desteklenmediği belirtilmelidir.  </w:t>
      </w:r>
    </w:p>
    <w:tbl>
      <w:tblPr>
        <w:tblStyle w:val="a9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F6DE4">
      <w:pPr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11. BÜTÇE KALEMLERİ GEREKÇESİ: </w:t>
      </w:r>
      <w:r>
        <w:rPr>
          <w:rFonts w:ascii="Calibri" w:eastAsia="Calibri" w:hAnsi="Calibri" w:cs="Calibri"/>
          <w:sz w:val="18"/>
          <w:szCs w:val="18"/>
        </w:rPr>
        <w:t>Talep edilen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parasal desteğin her bir kalemi için ayrıntılı gerekçe verilmelidir. EK-1 doldurulmalıdır. Benzer nitelikte olan düşük bedelli kırtasiye malzemesi gibi ortak kullanım amacına sahip tüketim malzemeleri gruplanarak ortak gerekçelendirilebilir.</w:t>
      </w:r>
    </w:p>
    <w:tbl>
      <w:tblPr>
        <w:tblStyle w:val="aa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F6DE4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6DE4" w:rsidRDefault="00573F43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Seyahat dışındaki tüm harcama kalemleri için şartname dosyası ile proforma fatura veya teklif mektupları başvuru ekinde teslim edilmelidir.</w:t>
      </w: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Önemli Not:</w:t>
      </w:r>
    </w:p>
    <w:p w:rsidR="005F6DE4" w:rsidRDefault="00573F4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Tam ve eksizsiz olarak doldurulan başvuru formu ve ekleri EBYS üzerinden proje başvurusunun yapıldığı </w:t>
      </w:r>
      <w:r>
        <w:rPr>
          <w:rFonts w:ascii="Calibri" w:eastAsia="Calibri" w:hAnsi="Calibri" w:cs="Calibri"/>
          <w:b/>
          <w:sz w:val="20"/>
          <w:szCs w:val="20"/>
        </w:rPr>
        <w:t>Bölümün Başkanı ve ilgili Fakültenin Dekanının imzasına açılarak Rektörlüğe iletilmelidir.</w:t>
      </w: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6DE4" w:rsidRDefault="00573F4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Başvuru Sahibi </w:t>
      </w:r>
    </w:p>
    <w:p w:rsidR="005F6DE4" w:rsidRDefault="00573F4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(Proje Yürütücüsü)</w:t>
      </w:r>
    </w:p>
    <w:p w:rsidR="005F6DE4" w:rsidRDefault="00573F4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Ad-</w:t>
      </w:r>
      <w:proofErr w:type="spellStart"/>
      <w:r>
        <w:rPr>
          <w:rFonts w:ascii="Calibri" w:eastAsia="Calibri" w:hAnsi="Calibri" w:cs="Calibri"/>
          <w:sz w:val="20"/>
          <w:szCs w:val="20"/>
        </w:rPr>
        <w:t>Soyad</w:t>
      </w:r>
      <w:proofErr w:type="spellEnd"/>
    </w:p>
    <w:p w:rsidR="005F6DE4" w:rsidRDefault="00573F4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İmza</w:t>
      </w:r>
    </w:p>
    <w:p w:rsidR="005F6DE4" w:rsidRDefault="005F6DE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EK-1: BÜTÇE ve GEREKÇESİ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Aşağıdaki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Genel Bütçe ve Ayrıntılı Bütçe Tabloları e</w:t>
      </w:r>
      <w:r>
        <w:rPr>
          <w:rFonts w:ascii="Calibri" w:eastAsia="Calibri" w:hAnsi="Calibri" w:cs="Calibri"/>
          <w:color w:val="000000"/>
          <w:sz w:val="22"/>
          <w:szCs w:val="22"/>
        </w:rPr>
        <w:t>ksiksiz olarak doldurulmalıdır. Talep edilen desteğin her bir kalemi için ayrıntılı gerekçe verilmelidir.  İstenen makine-teçhizatla ilgili teknik şartname ve proforma fatura ya da teklif mektubu, hizmet alımı ile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 proforma fatura ya da teklif mektub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eklenmelidir. Sarf giderleri için, projede gerekliliğinin değerlendirilmesine imkân veren ayrıntıda liste verilmesi yeterlidir. 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73F43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GENEL BÜTÇE TABLOSU</w:t>
      </w: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86"/>
        <w:gridCol w:w="1364"/>
        <w:gridCol w:w="1290"/>
        <w:gridCol w:w="1312"/>
        <w:gridCol w:w="1276"/>
        <w:gridCol w:w="1334"/>
      </w:tblGrid>
      <w:tr w:rsidR="005F6DE4">
        <w:trPr>
          <w:cantSplit/>
          <w:trHeight w:val="5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Makine ve Teçhizat Giderleri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Sarf Giderleri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right="-8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Hizmet Alımları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Seyahat Giderleri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Bursiyer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Ücretleri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TOPLAM</w:t>
            </w:r>
          </w:p>
        </w:tc>
      </w:tr>
      <w:tr w:rsidR="005F6DE4">
        <w:trPr>
          <w:cantSplit/>
          <w:trHeight w:val="6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DE4" w:rsidRDefault="00573F43">
            <w:pPr>
              <w:ind w:left="0" w:right="-46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Talep Edilen Miktar (TL)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F6DE4" w:rsidRDefault="005F6DE4">
      <w:pPr>
        <w:tabs>
          <w:tab w:val="left" w:pos="278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5F6DE4" w:rsidRDefault="00573F43">
      <w:pPr>
        <w:ind w:left="0" w:right="-567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AYRINTILI BÜTÇE TABLOSU</w:t>
      </w:r>
    </w:p>
    <w:p w:rsidR="005F6DE4" w:rsidRDefault="00573F43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(Bu tabloda talep edilen desteklerin nitelikleri ve miktarları ayrıntılı ve gerekçeli olarak belirtilmelidir.)</w:t>
      </w:r>
    </w:p>
    <w:tbl>
      <w:tblPr>
        <w:tblStyle w:val="ac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76"/>
        <w:gridCol w:w="2387"/>
        <w:gridCol w:w="990"/>
      </w:tblGrid>
      <w:tr w:rsidR="005F6DE4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Makine ve Teçhizat Giderleri</w:t>
            </w:r>
          </w:p>
        </w:tc>
      </w:tr>
      <w:tr w:rsidR="005F6D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Adı/Modeli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Alım Türü*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Kullanım Gerekçesi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Bedeli (TL)</w:t>
            </w:r>
          </w:p>
        </w:tc>
      </w:tr>
      <w:tr w:rsidR="005F6D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☐ Yurt İçi    ☐ Yurt Dışı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Yurt İçi   ☐ Yurt Dışı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(*)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Yurt İçi alımlarda KDV dâhil bedeli yazılır. Türkiye temsilcisi aracılığıyla yapılmayan alımlar için alım türü “Yurt Dışı” işaretlenir ve tüm masraflar dâhil (gümrük bedeli, vergiler, nakliye) bedeli yazılır. 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d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76"/>
        <w:gridCol w:w="2387"/>
        <w:gridCol w:w="990"/>
      </w:tblGrid>
      <w:tr w:rsidR="005F6DE4">
        <w:trPr>
          <w:trHeight w:val="25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Sarf Giderleri</w:t>
            </w:r>
          </w:p>
        </w:tc>
      </w:tr>
      <w:tr w:rsidR="005F6D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Adı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Alım Türü*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Kullanım Gerekçesi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Bedeli</w:t>
            </w:r>
          </w:p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(TL)</w:t>
            </w:r>
          </w:p>
        </w:tc>
      </w:tr>
      <w:tr w:rsidR="005F6D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Yurt İçi ☐ Yurt Dışı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Yurt İçi ☐ Yurt Dışı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(*)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Yurt İçi alımlarda KDV dâhil bedeli yazılır. Türkiye temsilcisi aracılığıyla yapılmayan alımlar için alım türü “Yurt Dışı” işaretlenir ve tüm masraflar dâhil (gümrük bedeli, vergiler, nakliye) bedeli yazılır.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e"/>
        <w:tblW w:w="91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364"/>
        <w:gridCol w:w="2949"/>
        <w:gridCol w:w="1401"/>
      </w:tblGrid>
      <w:tr w:rsidR="005F6DE4">
        <w:trPr>
          <w:trHeight w:val="224"/>
        </w:trPr>
        <w:tc>
          <w:tcPr>
            <w:tcW w:w="9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Hizmet Alımları</w:t>
            </w:r>
          </w:p>
        </w:tc>
      </w:tr>
      <w:tr w:rsidR="005F6DE4">
        <w:trPr>
          <w:trHeight w:val="25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Mahiyeti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Nereden/Kimden Alınacağı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Gerekçesi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Bedeli (TL)</w:t>
            </w:r>
          </w:p>
        </w:tc>
      </w:tr>
      <w:tr w:rsidR="005F6DE4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6DE4" w:rsidRDefault="005F6DE4" w:rsidP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0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126"/>
        <w:gridCol w:w="1843"/>
        <w:gridCol w:w="2268"/>
      </w:tblGrid>
      <w:tr w:rsidR="005F6DE4">
        <w:trPr>
          <w:trHeight w:val="338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Bursiyer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Ücretleri (*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</w:tr>
      <w:tr w:rsidR="005F6DE4">
        <w:trPr>
          <w:trHeight w:val="5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Niteliği</w:t>
            </w:r>
          </w:p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(Yüksek Lisans/Doktora)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Projede Yer Alma Süresi (Ay)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Burs Miktarı (TL/Ay)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Toplam (TL)</w:t>
            </w:r>
          </w:p>
        </w:tc>
      </w:tr>
      <w:tr w:rsidR="005F6DE4">
        <w:trPr>
          <w:trHeight w:val="3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rPr>
          <w:trHeight w:val="352"/>
        </w:trPr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0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(*)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Bursiyer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)in projede yapacağı faaliyet ile ilgili ayrıntılı bilgi ek sayfada verilir. Projede yer alacak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bursiyer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)in eğitim alanlarının veya tez konularının proje konusunun ilgili olduğu alan(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)da olması beklenmektedir.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Bursiyerler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aynı anda bird</w:t>
      </w:r>
      <w:r>
        <w:rPr>
          <w:rFonts w:ascii="Calibri" w:eastAsia="Calibri" w:hAnsi="Calibri" w:cs="Calibri"/>
          <w:color w:val="000000"/>
          <w:sz w:val="22"/>
          <w:szCs w:val="22"/>
        </w:rPr>
        <w:t>en fazla projede yer alamazlar. Burs miktarı üst sınırı her takvim yılı için Mütevelli Heyeti tarafından belirlenir.</w:t>
      </w:r>
    </w:p>
    <w:p w:rsidR="005F6DE4" w:rsidRDefault="005F6DE4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5F6DE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EK-2 PROJE ZAMAN TAKVİMİ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 Adı: 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73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İŞ-ZAMAN ÇİZELGESİ</w:t>
      </w: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1"/>
        <w:tblW w:w="15693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2095"/>
        <w:gridCol w:w="376"/>
        <w:gridCol w:w="376"/>
        <w:gridCol w:w="376"/>
        <w:gridCol w:w="374"/>
        <w:gridCol w:w="417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11"/>
      </w:tblGrid>
      <w:tr w:rsidR="005F6DE4">
        <w:trPr>
          <w:cantSplit/>
          <w:trHeight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İş Paketi Ad/Tanım</w:t>
            </w:r>
          </w:p>
        </w:tc>
        <w:tc>
          <w:tcPr>
            <w:tcW w:w="1359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AYLAR</w:t>
            </w:r>
          </w:p>
        </w:tc>
      </w:tr>
      <w:tr w:rsidR="005F6DE4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35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4" w:rsidRDefault="0057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36</w:t>
            </w:r>
          </w:p>
        </w:tc>
      </w:tr>
      <w:tr w:rsidR="005F6DE4">
        <w:trPr>
          <w:trHeight w:val="26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6DE4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E4" w:rsidRDefault="005F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F6DE4" w:rsidRDefault="005F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F6DE4" w:rsidRDefault="005F6DE4">
      <w:pPr>
        <w:tabs>
          <w:tab w:val="left" w:pos="6599"/>
        </w:tabs>
        <w:ind w:left="0" w:hanging="2"/>
        <w:rPr>
          <w:rFonts w:ascii="Arial" w:eastAsia="Arial" w:hAnsi="Arial" w:cs="Arial"/>
          <w:sz w:val="16"/>
          <w:szCs w:val="16"/>
        </w:rPr>
      </w:pPr>
    </w:p>
    <w:p w:rsidR="005F6DE4" w:rsidRDefault="005F6DE4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5F6DE4" w:rsidRDefault="005F6DE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sectPr w:rsidR="005F6DE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E4"/>
    <w:rsid w:val="00573F43"/>
    <w:rsid w:val="005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02FB"/>
  <w15:docId w15:val="{6CF4CA25-4E65-47F1-815B-3295FCD3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lk">
    <w:name w:val="balk"/>
    <w:basedOn w:val="Normal"/>
    <w:pPr>
      <w:spacing w:before="100" w:beforeAutospacing="1" w:after="100" w:afterAutospacing="1"/>
    </w:pPr>
  </w:style>
  <w:style w:type="character" w:styleId="Gl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GvdeMetni">
    <w:name w:val="Body Text"/>
    <w:basedOn w:val="Normal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pPr>
      <w:spacing w:before="280" w:after="119"/>
    </w:pPr>
    <w:rPr>
      <w:lang w:eastAsia="ar-SA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noProof/>
      <w:position w:val="-1"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uvMNuckRdg0cGJMVzKZZU4CHA==">AMUW2mWoqnDPoU+lzV4A0EPys0tOwgZBxvsVCJB7kRj1uXS6GefPuwzr5mg2ERRxVkXFbIktihfTclf1JB6U6YVeEMNay+S3KsSk9Ysh2MYDwa5byQWwxds4mG6UnGT3x+aHPJqsAdJ/OVjS1BkvdbDl+CSNStPKwqn4oOC7eSS7HJrxwEGVTwk=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Murat Berk KAYA</cp:lastModifiedBy>
  <cp:revision>3</cp:revision>
  <dcterms:created xsi:type="dcterms:W3CDTF">2022-01-28T09:27:00Z</dcterms:created>
  <dcterms:modified xsi:type="dcterms:W3CDTF">2022-06-24T13:59:00Z</dcterms:modified>
</cp:coreProperties>
</file>